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LVS</w:t>
      </w:r>
      <w:r>
        <w:rPr>
          <w:rFonts w:ascii="Calibri" w:hAnsi="Calibri"/>
          <w:b/>
          <w:color w:val="1A2010"/>
          <w:sz w:val="40"/>
        </w:rPr>
        <w:t xml:space="preserve">  Las Vegas Sands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-1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Resorts &amp; Casinos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Las Vegas Sands owns and operates integrated resorts in Macao (The Venetian Macao, The Londoner Macao, The Parisian Macao, The Plaza Macao/Four Seasons, The Sands Macao) and Singapore (Marina Bay Sands), combining gaming, hotel, convention, dining, and retail. Q2 2026 net revenue was $3.15B with Marina Bay Sands EBITDA of $689M and Sands China mass gaming revenue growing 8% YoY, outpacing the broader Macau market's 4% growth [1]. Q1 2026 net income rose 57.1% to $641M as Singapore EBITDA jumped 30% to $788M. Headquartered in Las Vegas, Nevada; effective March 1, 2026 the Chairman and CEO roles were combined under Robert G. Goldstein.</w:t>
      </w:r>
    </w:p>
    <w:p>
      <w:r>
        <w:rPr>
          <w:rFonts w:ascii="Calibri" w:hAnsi="Calibri"/>
          <w:b/>
          <w:color w:val="6E8450"/>
          <w:sz w:val="18"/>
        </w:rPr>
        <w:t>41,000 Employees · https://www.sands.com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Sands' recent activity is continued reinvestment in existing Macau and Singapore properties (Marina Bay Sands expansion, Macau renovations) rather than a business-model pivot or new revenue-stream launch — this is incremental extension of the existing integrated-resort model [1]. AI Deployment (0/2): No evidence of AI-powered products or quantified AI-driven savings/revenue was found in available sources. Market Share (2/2): Sands China's mass gross gaming revenue grew 8% YoY in Q2 2026, explicitly outperforming the overall Macau market's 4% growth — a specific, cited share gain in its core market [1]. Product Pipeline (1/2): The Marina Bay Sands expansion represents committed forward capital investment, but no specific completion date or incremental revenue figure was found in available sources. R&amp;D Intensity (0/1): Not applicable/no data found for an integrated resort operator.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Sands' hospitality and integrated-resort purpose is standard for the industry and interchangeable with peers — no distinctive, differentiated mission statement was found in available sources. Community Impact (2/2): Sands invested $220M in workforce development from 2021-2025, exceeding its $200M ambition, including nearly $38M in 2024 alone on job-skills and career training for team members and the local labor pool — a significant, dollar-quantified community investment [3]. Employee Retention (0/2): No specific tenure or turnover data was found in available sources. Insider Buying (0/2): No insider transaction data was found in available sources.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using the growth-stock weighting. ROE of 122.87% (reflecting a thin equity base after years of leveraged buybacks and Macau JV structuring) and Forward P/E of 13.42x both score at the 1.0 cap, and profit margin of 12.59% and Forward PEG of 1.13 score favorably [4]. Revenue Growth 5yr CAGR is approximated at 12.0% using the 2023-2025 post-pandemic-recovery window (the 2021-2022 comparison is COVID-distorted since Macau operations were largely shuttered) and also scores at the cap. The primary drag is D/E of 1703.90% — Sands' extremely leveraged capital structure from its integrated-resort development financing — which sits at or beyond the 300% floor and scores zero; Revenue Growth YoY of -0.7% is modestly below target, reflecting a roughly flat Q2 2026 versus prior year. The stock clears the liquidity floor comfortably at ~$220M in daily dollar volume (4.6M shares x $47.27).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Las Vegas Sands is a well-run operator delivering strong near-term financial results in Macau and Singapore, but the evidence available does not support a Sinek-style infinite-game read. No distinctive Just Cause was identified beyond standard hospitality positioning, Glassdoor reviews cite a 'lack of innovation' and promotion-by-connections culture, and the recently combined Chairman/CEO structure raises governance concentration questions rather than demonstrating organizational trust or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resilient, service-oriented purpose beyond operating profitable integrated resorts was identified in available sources — the company's public communications emphasize an 'Asia-first strategy' and shareholder value rather than an idealistic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cite a 'lack of innovation' and note 'you will never get promoted within unless you know personally a higher up/director' — evidence of a political rather than high-trust culture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framing competitors (Wynn, Galaxy, MGM China) as worthy rivals whose strengths sharpen Sands' own strategy was found in available sources.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No evidence of a fundamental business-model reinvention was found — Sands remains an integrated-resort gaming operator across its history, with growth coming from geographic expansion and property reinvestment rather than a pivot into a new category.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Sands has continued heavy capital reinvestment in the Marina Bay Sands expansion and Macau properties through a period of regional headwinds, representing a long-term capability bet, though only this single example was identified in available sources.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Las Vegas Sands is executing a strong Asia-focused recovery, with Q1 2026 net income up 57.1% to $641M and Q2 2026 delivering Singapore EBITDA of $689M and Macau EBITDA growth of 18% in Q1 to $633M [1]. Sands China's mass gaming revenue grew 8% YoY in Q2, meaningfully outperforming the broader Macau market's 4% growth, evidence of share gains in its core market. A Forward P/E of 13.42x and Forward PEG of 1.13 are reasonable given continued double-digit EBITDA growth in Singapore, and the company has reinstated a quarterly dividend ($0.20-$0.30/share, ~2.5% yield) alongside continued reinvestment in the Marina Bay Sands expansion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leverage, governance concentration, and thin cultural/purpose evidence. D/E of 1703.90% reflects an extremely leveraged capital structure tied to integrated-resort development financing, and Revenue Growth YoY of -0.7% shows the post-recovery growth rate has flattened even as EBITDA improves on cost discipline. The March 2026 combination of the Chairman and CEO roles within a family-aligned, controlled-company structure invites governance scrutiny around independent oversight. Glassdoor reviews citing a 'lack of innovation' and promotion based on personal connections, combined with no evidence found of a distinctive Just Cause or insider buying, suggest a company optimized for operational execution rather than Sinek's infinite-game durability. The dividend was suspended for roughly three years during COVID (2020-2023) and reinstated only in 2023, so it does not yet meet the 5-year continuous payment history required for Dividend sleeve classification.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Marina Bay Sands expansion in Singapore, following Q1 2026 EBITDA growth of 30% to $788M, as the property continues to outperform on both mass and premium segments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Macau share gains, with Sands China's mass GGR growth of 8% YoY in Q2 2026 outpacing the broader market's 4% growth, suggesting improving competitive positioning in its largest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Digital/premium mass recovery in Macau as regional visitation normalizes, building on Q1 2026's 18% EBITDA growth to $633M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leverage (D/E of 1703.90%) tied to integrated-resort development financing leaves limited balance sheet flexibility if a Macau or Singapore demand shock occurs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Growth YoY of -0.7% indicates the post-pandemic recovery growth rate has stalled even as margins improve, raising questions about the durability of the current earnings trajectory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Concentrated, family-aligned governance following the March 2026 combination of Chairman and CEO roles reduces independent board oversight in a controlled-company structure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Sands' business is fundamentally physical and experiential — casino gaming floors, hotel rooms, live entertainment, and convention space — none of which AI can substitute for. The gaming licenses required to operate in Macau and Singapore are deeply regulated, creating an additional structural moat that AI-native entrants cannot bypass. No analyst commentary was found suggesting AI displacement risk to the integrated-resort model. AI Opportunity (0/1): No quantified AI-related revenue or cost savings were found in available sources.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-1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Gambling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Las Vegas Sands Reports First and Second Quarter 2026 Results — PRNewswire/SEC 8-K filings; GuruFocus Q1/Q2 2026 Earnings Call Highlights, net revenue $3.15B-$3.59B, Macau/Singapore EBITDA detail,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Las Vegas Sands Glassdoor Technology/Las Vegas office reviews; Built In and Simply Wall St leadership profiles — Robert G. Goldstein Chairman/CEO combination effective March 1, 2026,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Sands Releases its 2024 Environmental, Social and Governance Report — $220M workforce development spend 2021-2025, $38M in 2024 job-skills training, PRNewswire/Gambling Insider,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LVS key statistics: Forward P/E 13.42x, PEG 1.13, D/E 1703.90%, ROE 122.87%, Profit Margin 12.59%, Dividend Rate $1.20, Stock Price $47.27,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