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NVAX</w:t>
      </w:r>
      <w:r>
        <w:rPr>
          <w:rFonts w:ascii="Calibri" w:hAnsi="Calibri"/>
          <w:b/>
          <w:color w:val="1A2010"/>
          <w:sz w:val="40"/>
        </w:rPr>
        <w:t xml:space="preserve">  Novavax,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2026-08-26 · Inspire: -62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Novavax develops protein-based vaccines using its Matrix-M adjuvant technology, best known for its COVID-19 vaccine. As pandemic-era demand has faded, the company has pivoted to a capital-light out-licensing strategy, most notably a partnership with Sanofi advancing a combination COVID-19/influenza vaccine toward Phase 3, with near-term milestone payments including $125M tied to Phase III trial initiation and $75M for manufacturing technology transfer around mid-2027. Q2 2026 total revenue fell 76% YoY to $57M, though the company raised full-year 2026 revenue guidance to $235-275M. CEO John Jacobs faced significant shareholder pushback at the 2026 annual meeting, with 38-41% of votes opposing director re-election amid activist investor Shah Capital's calls for governance changes and share buybacks.</w:t>
      </w:r>
    </w:p>
    <w:p>
      <w:r>
        <w:rPr>
          <w:rFonts w:ascii="Calibri" w:hAnsi="Calibri"/>
          <w:b/>
          <w:color w:val="6E8450"/>
          <w:sz w:val="18"/>
        </w:rPr>
        <w:t>735 Employees · https://www.novavax.com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Novavax has not launched a major new independent product in the past five years since its original COVID-19 vaccine; recent activity centers on restructuring the business model around out-licensing (the Sanofi partnership) rather than new product launches, which opened a new milestone-payment revenue stream but is a modest pivot, not a transformative one [1]. AI Deployment (1/2): A Novavax board member has established a machine learning/AI group to help design new vaccine candidates, but this is an early-stage exploratory initiative with no shipped products or quantified savings disclosed [2]. Market Share (0/2): Total revenue fell 76% YoY to $57M in Q2 2026, and Novavax holds a small and declining share of the COVID vaccine market relative to mRNA leaders Pfizer and Moderna [1]. Product Pipeline (2/2): The Sanofi-partnered Phase 3 COVID-flu combination vaccine has a specific near-term timeline (advanced regulatory discussions on trial initiation) with quantified milestone payments of $125M (Phase III start) and $75M (tech transfer, ~mid-2027) [1]. R&amp;D Intensity (0/1): No R&amp;D-as-percent-of-revenue data versus vaccine/biotech peers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No specific, distinctive mission or purpose statement was identified in research beyond generic global-health vaccine-company language; the company's public narrative in 2026 is dominated by financial guidance and shareholder governance disputes rather than an articulated cause [1][3]. Community Impact (0/2): No charitable or community-investment programs were identified. Employee Retention (1/2): CEO John Jacobs runs regular 'Jam with John' small-group listening sessions and 'SuperNova Sessions' for function-level engagement, positive qualitative evidence, but no turnover or tenure data was found to support a higher score [2]. Insider Buying (0/2): Research found no reported insider buying in the trailing 12 months, with an earlier period showing net insider selling of $1.6M — no evidence of leadership conviction through personal capital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(Growth weighting; D/E, ROE, and Revenue Growth 5yr CAGR unavailable, excluded). PEG of 1.32 (2x weight) is the sole bright spot, scoring 0.84 against the 1.0 target/3.0 floor. Revenue growth YoY of -76.3% is far below the -20% floor and scores 0.00; forward P/E is negative (unprofitable, scores 0.00 per convention); profit margin of -59.9% is far below the 0% floor and scores 0.00. Weighted sum 1.68/5.0 max = Infrastructure 3. Liquidity clears the floor comfortably at ~$41.3M average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Novavax's public-health vaccine mission is inherently service-oriented, but 2026 evidence points toward a finite-game posture under pressure: a 76% YoY revenue collapse forced a shift to a capital-light out-licensing model, and a shareholder revolt (38-41% opposition to director re-election) reflects investor demands for buybacks and governance changes rather than confidence in a long-term cause-driven strategy. Internal engagement programs (Jam with John, SuperNova Sessions) offer some counterweight, but nothing in research suggests the company is playing to keep playing versus managing a post-pandemic decline.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Public health vaccine development is a genuine, service-oriented purpose in principle, but the 2026 shareholder revolt — with Shah Capital publicly criticizing management and 38-41% of votes opposing director re-election including CEO John Jacobs — suggests the organization's current strategic direction is contested rather than a cause leadership and investors are unified around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CEO-led small-group listening sessions ('Jam with John') and function-level 'SuperNova Sessions' are positive internal-engagement evidence, offering adequate trust despite the turbulent external shareholder environment, though no turnover or tenure data was found to support a higher score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 competitive mindset framed around mutual improvement with Pfizer, Moderna, or other vaccine makers was found in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Novavax shifted from a standalone commercial vaccine manufacturer to a capital-light out-licensing model anchored by the Sanofi partnership after post-pandemic demand collapsed (revenue -76% YoY) — a real strategic pivot, though one driven by financial necessity rather than proactive cause-driven strategy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making a costly, principled long-term bet was found; the pivot to out-licensing preserves cash rather than sacrificing near-term results for long-term capability, and the shareholder base is actively pushing back on management's capital-allocation choices rather than endorsing a courageous long-term strategy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Novavax's out-licensing pivot has begun to bear fruit: the Sanofi partnership on a combination COVID-19/influenza vaccine is advancing through Phase 3 regulatory discussions with $200M in near-term milestone payments identified ($125M for trial initiation, $75M for tech transfer around mid-2027), and full-year 2026 revenue guidance was raised to $235-275M, an upward revision from prior guidance [1]. The capital-light model shifts commercialization risk and cost to Sanofi, a partner with far greater scale in the combination-vaccine category where Sanofi intends to be a first-mover. A PEG of 1.32 is the one metric suggesting the market may be underpricing forward earnings potential relative to growth expectations, if the Sanofi milestones materialize on schedule.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substantial. Total revenue fell 76% YoY to $57M in Q2 2026, and every core Infrastructure profitability metric — margin, forward earnings, growth — floors at zero, reflecting a company that has not found a sustainable standalone commercial footing since pandemic-era demand evaporated [1]. The June 2026 shareholder revolt, in which Shah Capital publicly criticized management and 38-41% of votes opposed director re-election including CEO John Jacobs, signals a governance crisis that could distract leadership or force a change in strategic direction (activists are explicitly calling for board downsizing and buybacks rather than R&amp;D reinvestment) [3]. No insider buying was found in the trailing 12 months, offering no counter-signal of leadership conviction, and the entire near-term thesis is now concentrated in a single partner-dependent program (Sanofi combination vaccine) whose Phase 3 timing is still subject to regulatory discussions rather than a confirmed start date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Sanofi confirming and initiating the Phase 3 COVID-19/influenza combination vaccine trial, which would trigger the $125M milestone payment and validate the first-mover combination-vaccine positioning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upward revisions to 2026 revenue guidance (already raised once to $235-275M) if the Sanofi partnership and other out-licensing deals continue to perform ahead of plan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Resolution of the shareholder governance dispute, whether through board changes, buybacks, or a clearer capital-allocation framework that rebuilds investor confidence in management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76% YoY revenue decline reflects the structural collapse of standalone COVID vaccine demand, and the company's financial health now depends heavily on a single partner (Sanofi) meeting its own timeline and regulatory milestones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Active shareholder revolt with 38-41% of votes opposing director re-election, including the CEO, creates governance instability that could result in leadership turnover or forced strategic changes at a critical juncture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Every core profitability and growth metric in the Infrastructure calculation floors at zero, indicating the company has not yet demonstrated a sustainable path to profitability independent of milestone/licensing payments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Vaccine manufacturing, clinical development, and FDA/EMA regulatory approval are physical-world, heavily regulated processes that AI cannot substitute; Novavax's Matrix-M adjuvant platform and manufacturing base are structural moats against any AI-driven disruption [1]. AI Opportunity (0/1): A board-initiated machine learning group supports vaccine candidate design, but no quantified AI-attributable revenue exists to award the tiebreaker point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-62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Embryonic Stem Cells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Novavax Q1/Q2 2026 Financial Results — Revenue $57M (Q2, -76% YoY), Raised FY2026 Guidance to $235-275M, Sanofi Milestones $125M/$75M — SEC 8-K, Seeking Alpha, Dealroom, citybiz, ir.novavax.com,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Novavax Leadership and AI — CEO John Jacobs 'Jam with John' Sessions, SuperNova Sessions, Board-Initiated ML/AI Vaccine Design Group — Stevie Awards Blog, Simply Wall St Management Analysis,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Novavax Shareholder Governance Dispute — Shah Capital Criticism, 38-41% Opposition to Director Re-Election, Insider Trading Activity — GuruFocus, Bloomberg Law, OpenInsider, SEC Form 4 filings,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— NVAX Key Statistics: Forward P/E -15.38x, PEG 1.32, Profit Margin -59.87%, Revenue Growth -76.3% YoY, Stock Price $9.44,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