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NVTS</w:t>
      </w:r>
      <w:r>
        <w:rPr>
          <w:rFonts w:ascii="Calibri" w:hAnsi="Calibri"/>
          <w:b/>
          <w:color w:val="1A2010"/>
          <w:sz w:val="40"/>
        </w:rPr>
        <w:t xml:space="preserve">  Navitas Semiconductor Corporation</w:t>
      </w:r>
    </w:p>
    <w:p>
      <w:pPr>
        <w:spacing w:after="120"/>
      </w:pPr>
      <w:r>
        <w:rPr>
          <w:rFonts w:ascii="Calibri" w:hAnsi="Calibri"/>
          <w:b/>
          <w:color w:val="6E8450"/>
          <w:sz w:val="18"/>
        </w:rPr>
        <w:t>GROWTH SLEEVE · 2026-08-15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Navitas Semiconductor designs, develops, and markets next-generation power semiconductors including gallium nitride (GaN) power ICs, silicon carbide (SiC) power devices, silicon system controllers, and digital isolators for power conversion and charging. Products increasingly serve AI data center, grid/energy, automotive, and industrial markets under the 'Navitas 2.0' strategy. Q2 2026 revenue reached $10.5M (+22% sequentially), with high-power markets growing more than 50% YoY and AI infrastructure expected to exceed one-third of total revenue by year-end 2026. Founded in 2014, headquartered in Torrance, California.</w:t>
      </w:r>
    </w:p>
    <w:p>
      <w:r>
        <w:rPr>
          <w:rFonts w:ascii="Calibri" w:hAnsi="Calibri"/>
          <w:b/>
          <w:color w:val="6E8450"/>
          <w:sz w:val="18"/>
        </w:rPr>
        <w:t>190 Employees · https://navitassemi.com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GaN/SiC dual-technology platform continues its pivot from mobile/consumer toward AI data center power, with Q2 2026 revenue of $10.5M (+22% sequential) and management guiding Q3 2026 at $13.5M (+28% sequential), evidence of a genuine (if still small) inflection [1]. AI Deployment (1/2): High-power markets (AI data center + grid/energy) grew over 50% YoY and are projected to exceed one-third of total revenue by year-end 2026, with design alignment to NVIDIA's 800V DC architecture, though absolute revenue remains modest [1]. Market Share (1/2): Navitas is a credible next-gen power semiconductor player but remains dwarfed by Infineon, Texas Instruments, and ON Semiconductor in overall scale [2]. Product Pipeline (1/2): High-power GaN/SiC design wins for AI data centers are accumulating, but quarterly revenue in the low-teens of millions still reflects early-stage commercial traction. R&amp;D Intensity (1/1): R&amp;D spend remains extraordinarily high relative to revenue, reflecting sustained commitment to technology leadership through the pivot.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'Electrify our world' remains a clear but not distinctively differentiated mission shared by multiple power semiconductor peers. Community Impact (1/2): Navitas retains its status as the first CarbonNeutral-certified semiconductor company and maintains conflict-free mineral sourcing commitments. Employee Retention (0/2): No quantified retention data is available for the 190-person team; CEO Chris Allexandre has now led the 'Navitas 2.0' pivot for nearly a full year (since September 2025), providing more leadership continuity than at the prior screen, though this alone does not establish improved retention. Insider Buying (1/2): Allexandre's continued execution of the pivot and the board's June 2026 re-election of incumbent directors (with a shareholder vote rejecting board declassification) signal leadership stability, though this also reflects some governance entrenchment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has collapsed to roughly 1% (score 1.0) after a ~$373M capital raise in Q2 2026 lifted cash to $557M, and the estimated 4-year revenue CAGR of ~17.9% (2021-2025) clears the 10% target (score 1.0, 2x weight) [1][4]. However, ROE of -52.60% and TTM profit margin of -856.86% both sit at or below the zero floor, scoring 0.0 — the GAAP loss is dramatically inflated by a $203.1M non-cash charge from remeasuring earnout liabilities in Q2 2026 as the stock price rallied on the AI data center narrative, a mark-to-market artifact rather than an operating deterioration (non-GAAP net loss was a much narrower $9.3M, improving from $9.8M) [1]. TTM revenue growth of -44.9% remains below the -20% floor, scoring 0.0, reflecting the deliberate exit from mobile/consumer markets. Forward P/E and PEG are not meaningful given continued GAAP losses and are excluded. Liquidity floor is cleared with roughly $240M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Navitas continues to show mixed infinite-game characteristics roughly a year into the 'Navitas 2.0' pivot. CEO Chris Allexandre has now led the transformation for nearly a full year with growing AI data center design wins and a fortified $557M cash position, but the June 2026 shareholder rejection of board declassification and continued reliance on external capital raises keep the picture mixed rather than clearly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'Electrify our world' remains maintained since founding, and the CarbonNeutral certification reflects genuine environmental commitment, but the mobile-to-AI-data-center pivot continues to read as the cause following market opportunity rather than leading it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Allexandre has now completed nearly a full year in the role, providing more organizational continuity than at the prior screen, but the board's rejection of declassification at the June 2026 annual meeting — keeping directors' staggered terms through 2029 — is a governance signal that cuts toward entrenchment rather than transparency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Navitas continues to frame its competitive position relative to Infineon, Texas Instruments, and ON Semiconductor around technological differentiation in next-gen power architectures rather than share-destruction rhetoric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continued 'Navitas 2.0' pivot away from mobile/consumer chargers and toward AI data center power, now nearly a year in with quantified 50%+ YoY high-power revenue growth, shows sustained willingness to sacrifice near-term revenue for a larger addressable market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revised up): Sustaining R&amp;D spend well above revenue and completing a $373M capital raise to fund the AI data center bet through a full year of execution shows growing conviction, though the pivot was still forced by competitive pressure in mobile markets rather than proactively chosen from a position of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Navitas Semiconductor's AI data center bet is showing concrete traction: Q2 2026 revenue reached $10.5M (+22% sequential), high-power markets (AI + grid/energy) grew over 50% YoY, and management guides AI infrastructure to exceed one-third of total revenue by year-end 2026, with Q3 2026 revenue guided at $13.5M (+28% sequential) [1]. A ~$373M capital raise in Q2 2026 lifted cash to $557M, providing a substantially longer runway to execute the pivot without near-term dilution pressure, and non-GAAP gross margin improved to 39.5% [1]. Alignment with NVIDIA's 800V DC architecture positions Navitas as a structural beneficiary of AI infrastructure buildout rather than a victim of AI disruption [2].</w:t>
      </w:r>
    </w:p>
    <w:p>
      <w:pPr>
        <w:spacing w:after="120"/>
      </w:pPr>
      <w:r>
        <w:rPr>
          <w:rFonts w:ascii="Calibri" w:hAnsi="Calibri"/>
          <w:b w:val="0"/>
          <w:color w:val="3A4A28"/>
          <w:sz w:val="20"/>
        </w:rPr>
        <w:t>The bear case remains substantial. The Q2 2026 GAAP net loss of $228.2M included a $203.1M non-cash earnout remeasurement charge — a reminder that a rising stock price can itself trigger large paper losses under Navitas's current capital structure, and the underlying non-GAAP loss of $9.3M shows the operating business is still far from breakeven [1]. TTM revenue of roughly $36.5M against 2025's already-depressed $45.9M confirms the AI pivot has not yet replaced the lost mobile/consumer revenue base, and larger competitors (Infineon, TI, ON Semi) are pursuing the same AI power opportunity with vastly greater resources [2]. The June 2026 shareholder rejection of board declassification is a minor governance yellow flag on transparency even as operational execution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design wins converting into sustained double-digit sequential revenue growth as hyperscalers deploy NVIDIA's 800V DC architecture requiring GaN/SiC power solutions [1]</w:t>
      </w:r>
    </w:p>
    <w:p>
      <w:pPr>
        <w:spacing w:before="40" w:after="40"/>
        <w:ind w:left="283"/>
      </w:pPr>
      <w:r>
        <w:rPr>
          <w:rFonts w:ascii="Calibri" w:hAnsi="Calibri"/>
          <w:b/>
          <w:color w:val="4A6B25"/>
          <w:sz w:val="20"/>
        </w:rPr>
        <w:t xml:space="preserve">2. </w:t>
      </w:r>
      <w:r>
        <w:rPr>
          <w:rFonts w:ascii="Calibri" w:hAnsi="Calibri"/>
          <w:b w:val="0"/>
          <w:color w:val="3A4A28"/>
          <w:sz w:val="20"/>
        </w:rPr>
        <w:t>High-power (AI + grid/energy) revenue mix crossing the one-third-of-total-revenue threshold management has guided for year-end 2026 [1]</w:t>
      </w:r>
    </w:p>
    <w:p>
      <w:pPr>
        <w:spacing w:before="40" w:after="40"/>
        <w:ind w:left="283"/>
      </w:pPr>
      <w:r>
        <w:rPr>
          <w:rFonts w:ascii="Calibri" w:hAnsi="Calibri"/>
          <w:b/>
          <w:color w:val="4A6B25"/>
          <w:sz w:val="20"/>
        </w:rPr>
        <w:t xml:space="preserve">3. </w:t>
      </w:r>
      <w:r>
        <w:rPr>
          <w:rFonts w:ascii="Calibri" w:hAnsi="Calibri"/>
          <w:b w:val="0"/>
          <w:color w:val="3A4A28"/>
          <w:sz w:val="20"/>
        </w:rPr>
        <w:t>Non-GAAP operating loss narrowing further from Q2 2026's $9.3M as the AI infrastructure revenue base scales against a largely fixed R&amp;D cost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volatility from earnout liability remeasurement — a rising stock price can itself generate large non-cash reported losses (as in Q2 2026's $203.1M charge), complicating headline profitability narratives [1]</w:t>
      </w:r>
    </w:p>
    <w:p>
      <w:pPr>
        <w:spacing w:before="40" w:after="40"/>
        <w:ind w:left="283"/>
      </w:pPr>
      <w:r>
        <w:rPr>
          <w:rFonts w:ascii="Calibri" w:hAnsi="Calibri"/>
          <w:b/>
          <w:color w:val="4A6B25"/>
          <w:sz w:val="20"/>
        </w:rPr>
        <w:t xml:space="preserve">2. </w:t>
      </w:r>
      <w:r>
        <w:rPr>
          <w:rFonts w:ascii="Calibri" w:hAnsi="Calibri"/>
          <w:b w:val="0"/>
          <w:color w:val="3A4A28"/>
          <w:sz w:val="20"/>
        </w:rPr>
        <w:t>Revenue base still small relative to $3.77B market cap, with larger, better-capitalized competitors (Infineon, ON Semi, Texas Instruments) pursuing the identical AI data center power opportunity [2]</w:t>
      </w:r>
    </w:p>
    <w:p>
      <w:pPr>
        <w:spacing w:before="40" w:after="40"/>
        <w:ind w:left="283"/>
      </w:pPr>
      <w:r>
        <w:rPr>
          <w:rFonts w:ascii="Calibri" w:hAnsi="Calibri"/>
          <w:b/>
          <w:color w:val="4A6B25"/>
          <w:sz w:val="20"/>
        </w:rPr>
        <w:t xml:space="preserve">3. </w:t>
      </w:r>
      <w:r>
        <w:rPr>
          <w:rFonts w:ascii="Calibri" w:hAnsi="Calibri"/>
          <w:b w:val="0"/>
          <w:color w:val="3A4A28"/>
          <w:sz w:val="20"/>
        </w:rPr>
        <w:t>Continued reliance on capital markets (the $373M Q2 2026 raise) to fund the pivot before the AI infrastructure revenue mix reaches self-sustaining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Navitas designs physical GaN/SiC power semiconductors that AI data centers structurally require for power conversion — AI cannot substitute the hardware itself, and Navitas's alignment with NVIDIA's 800V DC architecture positions it as a beneficiary of AI infrastructure buildout rather than a target of disruption [1][2]. The competitive risk is scale, not substitution: Infineon, Texas Instruments, and ON Semiconductor are pursuing the same AI power opportunity with far greater resources. AI Opportunity (1/1): High-power AI data center and grid/energy revenue grew more than 50% YoY in Q2 2026 and is guided to exceed one-third of total company revenue by year-end 2026, a clear and quantified AI-driven revenue mix shift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Navitas Semiconductor Q2 2026 Earnings — revenue $10.5M (+22% QoQ), non-GAAP gross margin 39.5%, GAAP net loss $228.2M including $203.1M non-cash earnout remeasurement charge, $557M cash post-~$373M capital raise — StockTitan, Proactiveinvestors, Investing.com transcript, July 2026</w:t>
      </w:r>
    </w:p>
    <w:p>
      <w:pPr>
        <w:spacing w:before="20" w:after="20"/>
        <w:ind w:left="170"/>
      </w:pPr>
      <w:r>
        <w:rPr>
          <w:rFonts w:ascii="Calibri" w:hAnsi="Calibri"/>
          <w:b/>
          <w:color w:val="4A6B25"/>
          <w:sz w:val="15"/>
        </w:rPr>
        <w:t xml:space="preserve">2. </w:t>
      </w:r>
      <w:r>
        <w:rPr>
          <w:rFonts w:ascii="Calibri" w:hAnsi="Calibri"/>
          <w:b w:val="0"/>
          <w:color w:val="3A4A28"/>
          <w:sz w:val="17"/>
        </w:rPr>
        <w:t>Navitas CEO Chris Allexandre 'Navitas 2.0' AI data center strategy and NVIDIA 800V architecture alignment — Yahoo Finance, Compound Semiconductor News, Needham Growth Conference, January 2026</w:t>
      </w:r>
    </w:p>
    <w:p>
      <w:pPr>
        <w:spacing w:before="20" w:after="20"/>
        <w:ind w:left="170"/>
      </w:pPr>
      <w:r>
        <w:rPr>
          <w:rFonts w:ascii="Calibri" w:hAnsi="Calibri"/>
          <w:b/>
          <w:color w:val="4A6B25"/>
          <w:sz w:val="15"/>
        </w:rPr>
        <w:t xml:space="preserve">3. </w:t>
      </w:r>
      <w:r>
        <w:rPr>
          <w:rFonts w:ascii="Calibri" w:hAnsi="Calibri"/>
          <w:b w:val="0"/>
          <w:color w:val="3A4A28"/>
          <w:sz w:val="17"/>
        </w:rPr>
        <w:t>Navitas 2026 Annual Meeting governance — board declassification proposal rejected, incumbent directors reelected — Sahm Capital, The Globe and Mail,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NVTS (Navitas Semiconductor) Key Statistics, Financial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