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OTLK</w:t>
      </w:r>
      <w:r>
        <w:rPr>
          <w:rFonts w:ascii="Calibri" w:hAnsi="Calibri"/>
          <w:b/>
          <w:color w:val="1A2010"/>
          <w:sz w:val="40"/>
        </w:rPr>
        <w:t xml:space="preserve">  Outlook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21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Outlook Therapeutics is a commercial-stage biopharmaceutical company focused on ONS-5010/LYTENAVA (bevacizumab-vikg), the first FDA-approved ophthalmic formulation of bevacizumab for treating wet age-related macular degeneration and other retinal diseases, after years of prior Complete Response Letters [1]. The company is targeting a U.S. launch by year-end 2026 with guided first-year net revenue of $50-75 million and a longer-term goal exceeding $500 million in annual U.S. sales by 2030, while its European LYTENAVA business generates modest, volatile unit sales. New CEO Bob Jahr, a 20-year biopharma commercial veteran, was appointed to lead the U.S. launch [2], but the company carries substantial going-concern doubt with a nine-month net loss of $47.8 million and heavy shareholder dilution from repeated capital raises [3].</w:t>
      </w:r>
    </w:p>
    <w:p>
      <w:r>
        <w:rPr>
          <w:rFonts w:ascii="Calibri" w:hAnsi="Calibri"/>
          <w:b/>
          <w:color w:val="6E8450"/>
          <w:sz w:val="18"/>
        </w:rPr>
        <w:t>17 Employees · https://outlooktherapeutics.com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FDA approval of LYTENAVA — the first-ever approved ophthalmic bevacizumab formulation — is a transformative milestone that converts Outlook from a clinical-stage company (after multiple prior Complete Response Letters) into a commercial-stage company with an on-label alternative to costly branded anti-VEGF therapies [1]. AI Deployment (0/2): No evidence of AI product deployment or AI-driven efficiency gains was found. Market Share (2/2): LYTENAVA is explicitly described as 'the only FDA-approved ophthalmic bevacizumab,' a specific, sourced category-defining claim relative to off-label compounded Avastin and branded competitors [1]. Product Pipeline (2/2): Management has issued specific, dated revenue guidance — $50M-$75M in the first 12 months of U.S. launch (~10% in the first quarter, ~50% in the fourth), with a path to over $500M in annual U.S. sales by 2030 [1]. R&amp;D Intensity (0/1): No R&amp;D-to-revenue data or peer comparison was found; with only 17 full-time employees, spending is concentrated on commercialization rather than a broad R&amp;D program.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Outlook Therapeutics' purpose — providing an FDA-approved, standardized, more affordable bevacizumab option for retinal disease patients who have historically relied on off-label compounded Avastin or expensive branded alternatives — is specific and thoughtful, directly targeting a patient affordability and access gap, externally corroborated by the company's Inspire 'Product Access and Affordability' attribution. Community Impact (0/2): No evidence of charitable programs or community investment was found. Employee Retention (0/2): With only 17 full-time employees and no published tenure/turnover data, no retention evidence exists either way. Insider Buying (0/2): No evidence of net insider buying was found; the company has instead relied on repeated dilutive capital raises (187M+ shares outstanding plus 40.35M warrants and 6.2M options as of June 2026)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as a Growth-sleeve stock. Debt-to-equity, ROE, and Forward PEG are unavailable (null) and excluded from scoring; Forward P/E of -4.57x is also excluded as economically not meaningful given the company has no positive forward earnings. Of the two remaining scorable metrics, revenue growth YoY of -99.4% (pre-commercial-launch revenue base essentially collapsing year-over-year) floors at 0, and profit margin of 0.0% also floors at 0, yielding an Infrastructure score of 0/10 even before considering the going-concern doubt disclosed in the company's most recent 10-Q (nine-month net loss of $47.8M, cash used in operations of $43.8M against an $11.2M cash balance) [3]. The liquidity floor is not triggered — average daily volume of ~26.9M shares at $0.64 clears roughly $17.2M in daily dollar volume, well above the $1M threshold — but the underlying financial metrics reflect a pre-revenue-inflection company with no current profitability signal.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Outlook Therapeutics shows a genuine, patient-access-oriented cause and real perseverance — the company pursued FDA approval for ONS-5010/LYTENAVA through multiple prior Complete Response Letters over several years before finally succeeding — but the organization itself shows signs of finite-game strain: frequent CEO turnover (interim CEO to new hire Bob Jahr), a tiny 17-person team, no diversification beyond a single asset, and going-concern doubt that has forced repeated dilutive financings just to survive to commercial launch.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The goal of delivering a consistent, FDA-approved, more affordable bevacizumab option for retinal disease patients — replacing reliance on off-label compounded Avastin — is a genuine, service-oriented, patient-focused cause that the company pursued despite years of regulatory setbacks, but it has not yet been tested by sustained commercial execution or survived a full crisis cycle given the company's ongoing going-concern doubt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company has cycled through CEO leadership (interim CEO Lawrence Kenyon transitioning back to CFO, new CEO Bob Jahr appointed) amid severe financial stress with only 17 full-time employees, with no tenure or retention data suggesting organizational stability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collaborative or self-improvement competitive language toward branded anti-VEGF rivals (Lucentis, Eylea, Vabysmo) or off-label Avastin use was found in available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Outlook has remained singularly focused on ONS-5010/LYTENAVA as its core (effectively only) program throughout its history, with no evidence of business-model diversification or a transformative pivot away from this single-asset dependency.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Persisting through multiple FDA Complete Response Letters over several years — continuing to invest in the ONS-5010/LYTENAVA program rather than abandoning it despite mounting cash burn and shareholder dilution — reflects a real, costly commitment to the underlying cause, though it is a single sustained bet rather than a demonstrated pattern of repeated courageous capital allocation decisions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Outlook Therapeutics has cleared the single hardest hurdle for a small-cap biotech: FDA approval of LYTENAVA, the first-ever approved ophthalmic bevacizumab, after years of prior rejections [1]. Management has issued specific, credible-looking revenue guidance of $50-75 million in the first 12 months of the U.S. launch (targeting year-end 2026), with a longer-term ambition of over $500 million in annual U.S. sales by 2030, addressing genuine patient demand for an affordable, standardized alternative to costly branded anti-VEGF therapies and off-label compounded Avastin. New CEO Bob Jahr brings 20 years of biopharma commercial launch experience, and the AI Resilience profile is exceptionally strong (8/9 risk protection) since an approved biologic drug cannot be replicated or disrupted by AI tools.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and near-term existential: the company disclosed substantial going-concern doubt in its most recent 10-Q, with a nine-month net loss of $47.8 million, $43.8 million in cash used in operations, and only $11.2 million in cash as of March 31, 2026 (before an April 2026 raise) [3]. Shareholder dilution has been extreme — 187 million shares outstanding plus 40.35 million warrants and 6.2 million options — and shares fell roughly 46.5% following the FDA approval itself as investors digested the scope of a freshly completed capital raise, a highly unusual reaction that signals deep market skepticism about the company's ability to fund the launch without further dilution. European LYTENAVA unit sales actually declined ~10% quarter-over-quarter before a recent uptick, an early and mixed signal for commercial execution ahead of the far larger U.S. opportunity. Infrastructure scores at the floor (0/10) given negative revenue growth and zero profit margin, and Infinite Game evidence is thin — a tiny 17-person team, CEO turnover, and single-asset dependency leave little margin for error.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U.S. commercial launch of LYTENAVA by year-end 2026, with management-guided first-year net revenue of $50-75 million providing a near-term proof point for the commercialization thesis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Stabilization or recovery in European LYTENAVA unit sales, which had declined ~10% quarter-over-quarter before trending upward early in the current quarter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CEO Bob Jahr's 20 years of biopharma commercial launch experience translating into an effective U.S. sales force build-out and payer access strategy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doubt disclosed in the company's most recent 10-Q, with $43.8M in nine-month operating cash burn against an $11.2M cash balance, creating dependence on additional dilutive financing to fund the U.S. launch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Extreme and ongoing shareholder dilution — 187M shares outstanding plus over 46M warrants/options — with shares falling ~46.5% post-FDA-approval as the market absorbed the scope of a fresh capital raise, signaling limited investor confidence in near-term funding stability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Single-asset concentration risk — the entire investment case rests on LYTENAVA's U.S. commercial execution, with no pipeline diversification to fall back on if launch uptake disappoints relative to the $50-75M guided range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Outlook's core business — an FDA-approved biologic drug requiring clinical development, GMP manufacturing, and regulatory approval — is structurally immune to AI substitution; no generative or agentic AI tool can replicate an approved on-label biologic therapy or the manufacturing/quality infrastructure behind it. No analyst commentary in research raised AI disruption risk for this company. AI Opportunity (0/1): No evidence of AI-attributable revenue or efficiency gains was found; the company's near-term priorities are entirely focused on the LYTENAVA U.S. commercial launch.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21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Outlook Therapeutics Reports Third Quarter Fiscal Year 2026 Results — FDA Approval of LYTENAVA, U.S. Launch Guidance $50-75M — BioSpace, GlobeNewswire, Company IR,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Outlook Therapeutics Appoints Bob Jahr as CEO — Company IR, Yahoo Finance, PharmaNow,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Outlook Therapeutics Going Concern, Dilution, and Capital Raise — SEC 10-Q (June 30, 2026), StockTitan, Ad-Hoc-News, Merlintrader, June-August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OTLK Key Statistics: Stock Price $0.64, Avg Daily Volume 26.9M,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