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PAGS</w:t>
      </w:r>
      <w:r>
        <w:rPr>
          <w:rFonts w:ascii="Calibri" w:hAnsi="Calibri"/>
          <w:b/>
          <w:color w:val="1A2010"/>
          <w:sz w:val="40"/>
        </w:rPr>
        <w:t xml:space="preserve">  PagSeguro Digital Ltd.</w:t>
      </w:r>
    </w:p>
    <w:p>
      <w:pPr>
        <w:spacing w:after="120"/>
      </w:pPr>
      <w:r>
        <w:rPr>
          <w:rFonts w:ascii="Calibri" w:hAnsi="Calibri"/>
          <w:b/>
          <w:color w:val="6E8450"/>
          <w:sz w:val="18"/>
        </w:rPr>
        <w:t>GROWTH SLEEVE · 2026-08-30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Specialty Finance / Digital Payments · NYSE · Brazil</w:t>
      </w:r>
    </w:p>
    <w:p>
      <w:pPr>
        <w:spacing w:after="80"/>
      </w:pPr>
      <w:r>
        <w:rPr>
          <w:rFonts w:ascii="Calibri" w:hAnsi="Calibri"/>
          <w:b w:val="0"/>
          <w:color w:val="3A4A28"/>
          <w:sz w:val="20"/>
        </w:rPr>
        <w:t>PagSeguro Digital, operating as PagBank, is a leading Brazilian fintech providing an end-to-end digital banking ecosystem spanning payment processing (POS terminals, online payments), digital banking (deposits, credit cards, lending), investments, and insurance. Subsidiary of UOL Group, PagBank serves 34 million customers including 6.3 million merchants. Q2 2026 non-GAAP net income reached R$576M with banking revenue surging 28.9% YoY and cash-in volumes up 23.3%. The company declared a US$0.28 per share cash dividend for September 2026 and is executing a $200M share buyback program with $100M already deployed.</w:t>
      </w:r>
    </w:p>
    <w:p>
      <w:r>
        <w:rPr>
          <w:rFonts w:ascii="Calibri" w:hAnsi="Calibri"/>
          <w:b/>
          <w:color w:val="6E8450"/>
          <w:sz w:val="18"/>
        </w:rPr>
        <w:t>7,500 Employees · https://www.pagbank.com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PagBank successfully transformed from a pure payment processor into a full-service digital banking platform, with banking revenue surging 28.9% YoY in Q2 2026 and growing 41% in Q1 [1]. Credit portfolio expanded to R$51B (up 11% YoY) with total loans surging 36%, deposits reached R$42B (up 23%), and working capital loans grew 191% — representing genuine multi-product business model expansion [1]. AI Deployment (1/2): Deploying AI and machine learning for fraud detection, dispute management, customer support productivity, and transaction monitoring, but has not reported quantified revenue or cost-savings attributable to AI [2]. Identified practical AI use cases across operations but remains in deployment rather than revenue-generation phase. Market Share (1/2): 34 million customers and 6.3 million merchants make PagBank a significant Brazilian fintech player, but it trails Nubank (~100M customers) and competes intensely with Stone, Mercado Pago, and traditional banks without category leadership in any single product [1]. Product Pipeline (1/2): Clear strategic roadmap to intensify credit growth and deepen banking transactionality, with visible traction (TPV up 3%, banking segment accelerating), but no specific next-generation product launches with named timelines disclosed [1]. R&amp;D Intensity (1/1): Technology and engineering personnel historically represent over 60% of total headcount, well above financial services industry averages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PagBank's mission to 'disrupt and democratize financial services in Brazil' is clear, specific, and socially relevant in a concentrated, underpenetrated market with high interest rates, serving 34M customers including many previously underbanked [2]. The purpose differentiates from generic fintech positioning but is not distinctive among Brazilian fintechs — Nubank, Stone, and Inter articulate near-identical goals. Community Impact (1/2): PagBank's core business model inherently serves financial inclusion by providing affordable services to previously unbanked Brazilian merchants and consumers [3]. Signatory of UN Global Compact, earned Women on Board seal (33% female board), established ESG Committee reporting to the Board, and published sustainability reports. However, no specific dollar amounts for charitable giving identified. Employee Retention (1/2): CEO transition from prior leadership to COO Carlos Mauad (January 2026) was handled as an orderly internal promotion, with CFO Gustavo Sechin also appointed from within — suggesting succession planning and organizational stability [2]. No specific turnover or tenure data available. Insider Buying (0/2): Director Alexandre Magnani sold approximately US$2.3M in shares at $11.26, reducing holdings by 25% [1]. The $200M corporate buyback program signals institutional confidence but is not individual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PagBank demonstrates exceptional value metrics with Forward P/E of 6.50 (well below 20 target, score 1.0), PEG of 0.59 (well below 1.0 target, score 1.0 with 2x weight), and D/E of 25% (well below 70% target, score 1.0) [4]. ROE of 15.17% meets the 15% target (score 1.0, 2x weight). 5-year revenue CAGR of 23.3% far exceeds the 10% target (score 1.0, 2x weight). Revenue growth YoY of 6.4% is below the 10% target but above the -20% floor (score 0.88) [1]. Profit margin of 11% is below the 20% target (score 0.55). Weighted sum: 9.43/10 = infrastructure score of 9. Liquidity floor cleared: 3.98M avg volume x $11.09 = $44.1M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PagBank demonstrates a genuine financial inclusion mission that has been partially validated through execution — transforming from payments to a full banking ecosystem serving underbanked Brazilians. The orderly CEO transition and internal promotion culture suggest organizational maturity. However, the company is still relatively young (NYSE-listed since 2018) and has not been tested through multiple market cycles, and competitive language sometimes defaults to market share metrics rather than purpose-driven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PagBank's mission to democratize financial services in Brazil is genuine and partially lived — expanding from payments to banking, lending, and insurance to serve 34M customers, many previously underbanked [1]. Strategic decisions (affordable pricing, mobile-first design, credit expansion during high-rate environment) trace back to this purpose. However, the cause has not been proven through decades of consistent execution or major crises, and the January 2026 CEO transition is its first significant leadership test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COO Carlos Mauad to CEO and Head of IR Gustavo Sechin to CFO in January 2026 demonstrates leadership continuity and succession planning rather than disruptive external hires [2]. Engineering-heavy culture (60%+ technical headcount) suggests empowered teams. UN Global Compact signatory and 33% female board representation indicate governance maturity. However, no specific employee retention, tenure, or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PagBank operates in an intensely competitive Brazilian fintech landscape alongside Nubank, Mercado Pago, Stone, and traditional banks, and management commentary focuses on expanding its own ecosystem and deepening customer value rather than destructive competitive language [1]. Strategic decisions — entering banking, lending, insurance — reflect responses to competitors' strengths (Nubank's banking superiority, Mercado Pago's ecosystem) rather than attempts to eliminate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PagSeguro evolved from a pure payment processing company into PagBank, a full-service digital banking platform, with banking revenue now growing 28.9% YoY and representing an increasingly large share of total revenue [1]. The credit portfolio expansion (loans up 36%) and deposit growth (R$42B) demonstrate successful entry into adjacent financial services. This is meaningful adaptation but incremental extension into adjacent markets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PagBank expanded its credit portfolio aggressively (total loans surging 36%, working capital loans up 191%) during Brazil's punishing high-SELIC environment, demonstrating willingness to invest in growth despite macro headwinds [1]. The $200M buyback program at depressed valuations ($100M deployed) shows conviction. However, these are conventional strategic moves for a fintech rather than genuinely courageous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PagBank at 6.50x forward earnings and 0.59x PEG ratio offers deep value for a profitable Brazilian fintech generating 28.9% banking revenue growth and R$576M quarterly non-GAAP net income [1]. The strategic pivot from payments to full-service banking is working — credit portfolio expanded to R$51B, deposits surged 23% to R$42B, and diluted EPS climbed ~10% YoY in Q2 2026, while the company returns capital via $200M buyback ($100M deployed) and newly initiated dividends (US$0.28/share in September, R$1.4B planned for 2026) [1][4]. ROE of 15.17%, D/E of 25%, and 5-year revenue CAGR of 23.3% demonstrate a financially disciplined institution trading at a fraction of global fintech peer valuations. With 34M customers and 6.3M merchants in an underpenetrated Brazilian market, PagBank offers asymmetric upside if macro conditions normalize.</w:t>
      </w:r>
    </w:p>
    <w:p>
      <w:pPr>
        <w:spacing w:after="120"/>
      </w:pPr>
      <w:r>
        <w:rPr>
          <w:rFonts w:ascii="Calibri" w:hAnsi="Calibri"/>
          <w:b w:val="0"/>
          <w:color w:val="3A4A28"/>
          <w:sz w:val="20"/>
        </w:rPr>
        <w:t>The bear case centers on decelerating top-line growth and Brazilian macro fragility. Total revenue grew only 6.4% YoY in Q1 2026, with TPV growing just 3% — a significant slowdown from historical double-digit growth despite the banking transformation [1]. Brazil's elevated SELIC rate compresses net interest margins, increases credit risk on the rapidly growing R$51B credit portfolio, and dampens consumer spending. The 11% profit margin remains well below fintech peers, limiting valuation re-rating potential. Competition from Nubank (~100M customers, superior brand recognition), Mercado Pago (Mercado Libre ecosystem), and aggressive traditional banks creates sustained pressure. Director Alexandre Magnani's $2.3M insider sale (25% of holdings) undercuts the buyback narrative [1]. The new CEO Carlos Mauad (January 2026) has yet to be tested through a macro downturn, and FX volatility creates translation risk for USD-denominated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Banking revenue growth trajectory (28.9% in Q2, 41% in Q1 2026) accelerating as banking becomes a larger revenue share — credit expansion and deposit growth could drive overall revenue re-acceleration above the current 6.4% pace [1]</w:t>
      </w:r>
    </w:p>
    <w:p>
      <w:pPr>
        <w:spacing w:before="40" w:after="40"/>
        <w:ind w:left="283"/>
      </w:pPr>
      <w:r>
        <w:rPr>
          <w:rFonts w:ascii="Calibri" w:hAnsi="Calibri"/>
          <w:b/>
          <w:color w:val="4A6B25"/>
          <w:sz w:val="20"/>
        </w:rPr>
        <w:t xml:space="preserve">2. </w:t>
      </w:r>
      <w:r>
        <w:rPr>
          <w:rFonts w:ascii="Calibri" w:hAnsi="Calibri"/>
          <w:b w:val="0"/>
          <w:color w:val="3A4A28"/>
          <w:sz w:val="20"/>
        </w:rPr>
        <w:t>Capital returns program totaling R$1.4B in 2026 dividends plus $200M buyback at depressed valuations (6.50x forward P/E) provide direct shareholder value and signal management confidence in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Brazilian SELIC rate normalization would expand net interest margins, reduce credit losses across the R$51B credit portfolio, and improve consumer spending — a macro tailwind for the entire payment and banking ecosystem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Top-line deceleration to 6.4% YoY revenue growth and 3% TPV growth signals payment volume maturation that banking expansion may not fully offset, particularly against Nubank and Mercado Pago with structurally larger scale [1]</w:t>
      </w:r>
    </w:p>
    <w:p>
      <w:pPr>
        <w:spacing w:before="40" w:after="40"/>
        <w:ind w:left="283"/>
      </w:pPr>
      <w:r>
        <w:rPr>
          <w:rFonts w:ascii="Calibri" w:hAnsi="Calibri"/>
          <w:b/>
          <w:color w:val="4A6B25"/>
          <w:sz w:val="20"/>
        </w:rPr>
        <w:t xml:space="preserve">2. </w:t>
      </w:r>
      <w:r>
        <w:rPr>
          <w:rFonts w:ascii="Calibri" w:hAnsi="Calibri"/>
          <w:b w:val="0"/>
          <w:color w:val="3A4A28"/>
          <w:sz w:val="20"/>
        </w:rPr>
        <w:t>Sustained high SELIC rates compress net interest margins and elevate credit losses in the rapidly growing loan portfolio (total loans up 36%), creating concentration risk if Brazil's macro environment deteriorates further [1]</w:t>
      </w:r>
    </w:p>
    <w:p>
      <w:pPr>
        <w:spacing w:before="40" w:after="40"/>
        <w:ind w:left="283"/>
      </w:pPr>
      <w:r>
        <w:rPr>
          <w:rFonts w:ascii="Calibri" w:hAnsi="Calibri"/>
          <w:b/>
          <w:color w:val="4A6B25"/>
          <w:sz w:val="20"/>
        </w:rPr>
        <w:t xml:space="preserve">3. </w:t>
      </w:r>
      <w:r>
        <w:rPr>
          <w:rFonts w:ascii="Calibri" w:hAnsi="Calibri"/>
          <w:b w:val="0"/>
          <w:color w:val="3A4A28"/>
          <w:sz w:val="20"/>
        </w:rPr>
        <w:t>New CEO Carlos Mauad and CFO Gustavo Sechin (both January 2026) face their first strategic test during competitive intensity and macro headwinds, with insider selling ($2.3M by director) undermining management conviction narrative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PagBank's core business — payment processing and digital banking — is protected by Brazilian Banco Central licensing requirements, an established merchant hardware network (POS terminals), and 34 million customer relationships with high switching costs [1]. Physical payment infrastructure and banking licenses create barriers AI alone cannot replicate. However, AI-native competitors could improve credit underwriting, customer acquisition, and fraud detection faster than PagBank adapts, and generative AI tools are lowering barriers to building competitive financial products in Brazil. Credit scoring, customer service, and fraud detection — core PagBank functions — are increasingly commoditized by AI [2]. The fintech sector faces moderate disruption risk as AI enables new entrants with lower cost structures. AI Opportunity (1/1): PagBank is deploying AI across fraud detection, dispute management, customer support, and transaction monitoring, generating operational efficiency improvements, though specific revenue attribution has not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PagBank Q1 &amp; Q2 2026 Earnings Releases — Q1 Net Revenue R$3.3B (+6.4% YoY), Non-GAAP Net Income R$575M; Q2 Non-GAAP Net Income R$576M, Banking Revenue +28.9%, EPS ~10% YoY Growth — Investing.com, TipRanks,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PagBank Leadership, AI Strategy, and Company Culture — CEO Carlos Mauad and CFO Gustavo Sechin appointed January 2026, AI in Fraud Detection and Customer Support, Engineering 62%+ of Headcount — SEC Filings, TheOrg, 2026</w:t>
      </w:r>
    </w:p>
    <w:p>
      <w:pPr>
        <w:spacing w:before="20" w:after="20"/>
        <w:ind w:left="170"/>
      </w:pPr>
      <w:r>
        <w:rPr>
          <w:rFonts w:ascii="Calibri" w:hAnsi="Calibri"/>
          <w:b/>
          <w:color w:val="4A6B25"/>
          <w:sz w:val="15"/>
        </w:rPr>
        <w:t xml:space="preserve">3. </w:t>
      </w:r>
      <w:r>
        <w:rPr>
          <w:rFonts w:ascii="Calibri" w:hAnsi="Calibri"/>
          <w:b w:val="0"/>
          <w:color w:val="3A4A28"/>
          <w:sz w:val="17"/>
        </w:rPr>
        <w:t>PagBank ESG and Sustainability — ESG Committee, UN Global Compact Signatory, Women on Board Seal, Sustainability Reports — MarketScreener, SEC Form 20-F FY2025, investors.pagbank.com</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PAGS Key Statistics: Forward P/E 6.50x, PEG 0.59, D/E 25%, ROE 15.17%, Profit Margin 11%, Stock Price $11.09,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