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PAM</w:t>
      </w:r>
      <w:r>
        <w:rPr>
          <w:rFonts w:ascii="Calibri" w:hAnsi="Calibri"/>
          <w:b/>
          <w:color w:val="1A2010"/>
          <w:sz w:val="40"/>
        </w:rPr>
        <w:t xml:space="preserve">  Pampa Energia S.A.</w:t>
      </w:r>
    </w:p>
    <w:p>
      <w:pPr>
        <w:spacing w:after="120"/>
      </w:pPr>
      <w:r>
        <w:rPr>
          <w:rFonts w:ascii="Calibri" w:hAnsi="Calibri"/>
          <w:b/>
          <w:color w:val="6E8450"/>
          <w:sz w:val="18"/>
        </w:rPr>
        <w:t>GROWTH SLEEVE · 2026-08-23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Integrated Energy · NYSE · Argentina</w:t>
      </w:r>
    </w:p>
    <w:p>
      <w:pPr>
        <w:spacing w:after="80"/>
      </w:pPr>
      <w:r>
        <w:rPr>
          <w:rFonts w:ascii="Calibri" w:hAnsi="Calibri"/>
          <w:b w:val="0"/>
          <w:color w:val="3A4A28"/>
          <w:sz w:val="20"/>
        </w:rPr>
        <w:t>Pampa Energia is Argentina's largest integrated energy company, operating across power generation, transmission, distribution, oil and gas production, and petrochemicals. Q2 2026 revenue surged 53% YoY to US$746M with adjusted EBITDA of US$415M (+75%), driven by record oil and gas production of 107.5 kboepd from Vaca Muerta shale assets at Rincon de Aranda. H1 2026 revenue reached US$1,319M vs US$900M prior year. The company approved a US$2.7B urea plant investment to expand into fertilizer production. Founded in 2003, headquartered in Buenos Aires.</w:t>
      </w:r>
    </w:p>
    <w:p>
      <w:r>
        <w:rPr>
          <w:rFonts w:ascii="Calibri" w:hAnsi="Calibri"/>
          <w:b/>
          <w:color w:val="6E8450"/>
          <w:sz w:val="18"/>
        </w:rPr>
        <w:t>3,500 Employees · https://pampa.com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Pampa has successfully transformed from a pure electricity utility into Argentina's largest integrated energy company, with the Vaca Muerta shale oil development representing a significant new revenue stream — oil and gas revenue reached US$447M in H1 2026, and production hit a record 107.5 kboepd in Q2 2026 [1]. This transformation opened a major new business line and drove 53% YoY revenue growth. AI Deployment (0/2): No evidence of AI deployment in operations, drilling optimization, or grid management. The company uses conventional energy industry technologies with no disclosed AI strategy [2]. Market Share (2/2): Pampa is Argentina's largest integrated electricity company with dominant market position across generation, transmission, and distribution segments, and is now a major Vaca Muerta shale producer [1][3]. The structural advantage in a regulated market with high barriers to entry makes Pampa the category leader. Product Pipeline (1/2): The US$2.7B urea plant (targeting 2.1M tn/year by 2030) represents a transformative diversification into fertilizer production with specific investment commitment and timeline [1]. Vaca Muerta production continues ramping. However, the urea complex is years from completion. R&amp;D Intensity (1/1): While not a traditional R&amp;D company, Pampa's investment in unconventional shale extraction technology, renewable energy (wind facilities), and petrochemical capabilities demonstrates commitment to capability development relative to Argentine energy sector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Pampa's purpose of powering Argentina's economic development through reliable, diversified energy infrastructure is validated by over two decades of execution across electricity, oil and gas, and petrochemicals [3]. The company has consistently invested in national energy security through Vaca Muerta and renewables. However, the mission is standard for a national energy utility and lacks the aspirational quality of a purpose that transcends industry. Community Impact (2/2): Pampa launched Academia Pampa, a comprehensive employee development platform, and is a founding member of Argentina's +GC Panel for corporate governance best practices [2]. The company is the only Argentine company on Bloomberg's gender-equality stock market index, demonstrating measurable commitment to social impact [3]. Employee Retention (1/2): The Academia Pampa initiative and gender-equality recognition suggest meaningful investment in employee development. Glassdoor ratings are adequate: culture 3.4/5, senior management 3.7/5, compensation 3.7/5 [2]. However, specific retention or turnover metrics were not disclosed. Insider Buying (0/2): A recent US$1.97M insider sale by Chairman Marcos Mindlin represents net insider selling, scoring 0 under the rubric despite analysts suggesting it does not change the investment thesis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Pampa's financial profile is exceptionally strong for an emerging market energy company. Q2 2026 delivered US$746M revenue (+53% YoY) with adjusted EBITDA of US$415M (+75%), driven by record oil and gas production and improved power pricing [1]. D/E of 50% is well below the 70% target (score 1.0) [4]. ROE of 12.10% is slightly below the 15% target (score 0.81, 2x weight). Revenue growth YoY of 53% scores a perfect 1.0 [1]. Revenue growth 5-year CAGR estimated at 15%+ given the H1 2026 acceleration (score 1.0, 2x weight). Forward P/E of 8.67 is well below the 20 target (score 1.0) [4]. Profit margin of 18.9% is marginally below the 20% target (score 0.95) [4]. PEG ratio unavailable but estimated well below 1.0 given the rapid growth relative to earnings multiple. Liquidity floor cleared at approximately US$20.2M daily dollar volume (254K shares x US$79.52)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Pampa Energia demonstrates meaningful infinite game characteristics through its two-decade transformation from a small electricity operator to Argentina's largest integrated energy company, and the US$6.9B+ investment pipeline signals genuine willingness to invest for the long term. The courage to commit US$2.7B to a urea plant and US$4.5B to Vaca Muerta development in Argentina's volatile macroeconomic environment reflects conviction in the company's future. However, operating exclusively in Argentina creates inherent short-term pressures, and the company's communications focus more on financial metrics than on an inspiring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Pampa's purpose of building Argentina's energy infrastructure spans over two decades of consistent execution across power generation, oil and gas, and petrochemicals [3]. The company has demonstrated commitment to national energy security through Vaca Muerta shale development, renewable wind energy, and now fertilizer production via the urea complex. Strategic decisions clearly trace to this infrastructure-building purpose. However, the mission is fundamentally tied to Argentina's economic development rather than a broader purpose that would inspire beyond national borders.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Academia Pampa demonstrates genuine investment in employee development [2]. Pampa's inclusion in Bloomberg's gender-equality index — the only Argentine company selected — suggests above-average commitment to inclusive culture [3]. Glassdoor ratings of 3.4/5 culture and 3.7/5 senior management are adequate for the Argentine energy sector. CEO Gustavo Mariani has served since 2005 (21 years), providing exceptional leadership stability. However, no specific data on retention rates or organizational trust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Pampa's leadership publicly acknowledges competitors' strengths or uses rivals as catalysts for improvement. As Argentina's dominant integrated energy player, the competitive landscape is primarily shaped by regulation and government policy rather than direct market competition, reducing the relevance of this dimension.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Pampa has demonstrated meaningful strategic evolution from a pure electricity company to an integrated energy player with oil and gas (Vaca Muerta), petrochemicals, and now fertilizer production (US$2.7B urea complex) [1]. This represents genuine business model expansion across the energy value chain. Each pivot was additive rather than transformational — the company has evolved progressively rather than making a dramatic strategic leap.</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Committing US$6.9B+ in growth investments in Argentina — US$4.5B for Rincon de Aranda shale development, US$2.7B for a urea complex — while operating in one of the world's most volatile macroeconomic environments demonstrates exceptional conviction [1]. Building long-term energy infrastructure in a country with chronic inflation, periodic currency controls, and political instability requires genuine courage that goes beyond typical corporate investment decisions. The negative free cash flow reflects prioritizing future capability over current earnings. Record production of 107.5 kboepd validates the courage of the Vaca Muerta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Pampa Energia is Argentina's largest integrated energy company delivering accelerating growth — Q2 2026 revenue surged 53% YoY to US$746M with adjusted EBITDA of US$415M (+75%), driven by record oil and gas production of 107.5 kboepd from Vaca Muerta [1]. At 8.67x forward earnings, the stock trades at a significant discount to global energy peers, reflecting Argentina country risk rather than operational quality. H1 2026 profit of US$390M already approaches FY2025's full-year US$378M net income, demonstrating the earnings power of the expanding production base. The US$6.9B+ investment pipeline — anchored by Vaca Muerta shale development and a US$2.7B urea complex targeting 2.1M tn/year by 2030 — positions Pampa as a primary beneficiary of Argentina's energy revolution [1]. Conservative 50% D/E provides balance sheet capacity to fund growth. The company's structural immunity to AI disruption and potential benefit from AI-driven electricity demand growth add to the long-term thesis.</w:t>
      </w:r>
    </w:p>
    <w:p>
      <w:pPr>
        <w:spacing w:after="120"/>
      </w:pPr>
      <w:r>
        <w:rPr>
          <w:rFonts w:ascii="Calibri" w:hAnsi="Calibri"/>
          <w:b w:val="0"/>
          <w:color w:val="3A4A28"/>
          <w:sz w:val="20"/>
        </w:rPr>
        <w:t>The dominant risk remains Argentina sovereign exposure. Despite exceptional operational execution, Pampa operates exclusively within Argentina's volatile macroeconomic environment — chronic inflation, periodic currency controls, and unpredictable regulatory changes can rapidly erode dollar-denominated returns for NYSE-listed shareholders [3]. The massive US$6.9B+ investment pipeline creates execution risk if Argentina's conditions deteriorate during the multi-year development period. H1 2026 profit of US$390M is strong but includes favorable spot power margins and gas seasonality that may normalize in H2. The US$1.97M insider sale by Chairman Mindlin, while modest, is a negative signal under strict analysis [1]. The stock's complete dependence on Argentina means the investment thesis requires confidence in Argentine macro stability under the Milei government — a bet that history suggests carries significant tail risk. The Inspire MIXED score (0) with zero positive or negative attributions reflects limited ESG data coverage rather than specific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Rincon de Aranda Vaca Muerta shale oil development continuing to ramp production toward full capacity, with Q2 2026 record of 107.5 kboepd demonstrating the asset's commercial viability and potential to transform Pampa's earnings power [1]</w:t>
      </w:r>
    </w:p>
    <w:p>
      <w:pPr>
        <w:spacing w:before="40" w:after="40"/>
        <w:ind w:left="283"/>
      </w:pPr>
      <w:r>
        <w:rPr>
          <w:rFonts w:ascii="Calibri" w:hAnsi="Calibri"/>
          <w:b/>
          <w:color w:val="4A6B25"/>
          <w:sz w:val="20"/>
        </w:rPr>
        <w:t xml:space="preserve">2. </w:t>
      </w:r>
      <w:r>
        <w:rPr>
          <w:rFonts w:ascii="Calibri" w:hAnsi="Calibri"/>
          <w:b w:val="0"/>
          <w:color w:val="3A4A28"/>
          <w:sz w:val="20"/>
        </w:rPr>
        <w:t>Argentina's Milei government implementing market-friendly energy reforms including improved wholesale power pricing, deregulation, and infrastructure investment incentives that directly benefit Pampa's dominant market position</w:t>
      </w:r>
    </w:p>
    <w:p>
      <w:pPr>
        <w:spacing w:before="40" w:after="40"/>
        <w:ind w:left="283"/>
      </w:pPr>
      <w:r>
        <w:rPr>
          <w:rFonts w:ascii="Calibri" w:hAnsi="Calibri"/>
          <w:b/>
          <w:color w:val="4A6B25"/>
          <w:sz w:val="20"/>
        </w:rPr>
        <w:t xml:space="preserve">3. </w:t>
      </w:r>
      <w:r>
        <w:rPr>
          <w:rFonts w:ascii="Calibri" w:hAnsi="Calibri"/>
          <w:b w:val="0"/>
          <w:color w:val="3A4A28"/>
          <w:sz w:val="20"/>
        </w:rPr>
        <w:t>US$2.7B urea complex investment diversifying revenue into high-value fertilizer production (2.1M tn/year target by 2030), reducing cyclical exposure to power pricing and creating a new export-oriented revenue stream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Complete Argentina sovereign exposure — currency devaluation, capital controls, regulatory reversal under future administrations, or political instability could rapidly destroy dollar-denominated shareholder value regardless of operational performance [3]</w:t>
      </w:r>
    </w:p>
    <w:p>
      <w:pPr>
        <w:spacing w:before="40" w:after="40"/>
        <w:ind w:left="283"/>
      </w:pPr>
      <w:r>
        <w:rPr>
          <w:rFonts w:ascii="Calibri" w:hAnsi="Calibri"/>
          <w:b/>
          <w:color w:val="4A6B25"/>
          <w:sz w:val="20"/>
        </w:rPr>
        <w:t xml:space="preserve">2. </w:t>
      </w:r>
      <w:r>
        <w:rPr>
          <w:rFonts w:ascii="Calibri" w:hAnsi="Calibri"/>
          <w:b w:val="0"/>
          <w:color w:val="3A4A28"/>
          <w:sz w:val="20"/>
        </w:rPr>
        <w:t>Negative free cash flow from US$6.9B+ investment pipeline creates multi-year execution risk, and if Argentina's macroeconomic environment deteriorates during the development period, the company may face funding constraints or project delays</w:t>
      </w:r>
    </w:p>
    <w:p>
      <w:pPr>
        <w:spacing w:before="40" w:after="40"/>
        <w:ind w:left="283"/>
      </w:pPr>
      <w:r>
        <w:rPr>
          <w:rFonts w:ascii="Calibri" w:hAnsi="Calibri"/>
          <w:b/>
          <w:color w:val="4A6B25"/>
          <w:sz w:val="20"/>
        </w:rPr>
        <w:t xml:space="preserve">3. </w:t>
      </w:r>
      <w:r>
        <w:rPr>
          <w:rFonts w:ascii="Calibri" w:hAnsi="Calibri"/>
          <w:b w:val="0"/>
          <w:color w:val="3A4A28"/>
          <w:sz w:val="20"/>
        </w:rPr>
        <w:t>H1 2026 results benefited from favorable spot power margins, gas seasonality, and higher petrochemical prices that may normalize in H2, potentially compressing the 53% YoY revenue growth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Pampa Energia's core business — owning and operating physical power plants, oil wells, pipelines, and petrochemical facilities — is structurally immune to AI disruption [1]. These are physical-world operations requiring massive capital-intensive infrastructure that AI cannot replicate. Power generation, oil extraction, and petrochemical manufacturing involve tangible assets that must exist regardless of AI advancement. Furthermore, AI data center proliferation directly increases electricity demand, making Pampa a potential beneficiary of AI adoption as Argentina's largest electricity company [3]. The deeply regulated Argentine energy market and Vaca Muerta's physical resource requirements add additional structural protection. AI Opportunity (0/1): No AI-related revenue identified. While AI could enhance operations through drilling optimization, predictive maintenance, and grid management, Pampa has not disclosed specific AI adoption initiatives or quantified AI-driven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Pampa Energia Q2 2026 Financial Results — Revenue US$746M (+53% YoY), EBITDA US$415M (+75%), Record Production 107.5 kboepd, US$2.7B Urea Plant Approved, August 2026</w:t>
      </w:r>
    </w:p>
    <w:p>
      <w:pPr>
        <w:spacing w:before="20" w:after="20"/>
        <w:ind w:left="170"/>
      </w:pPr>
      <w:r>
        <w:rPr>
          <w:rFonts w:ascii="Calibri" w:hAnsi="Calibri"/>
          <w:b/>
          <w:color w:val="4A6B25"/>
          <w:sz w:val="15"/>
        </w:rPr>
        <w:t xml:space="preserve">2. </w:t>
      </w:r>
      <w:r>
        <w:rPr>
          <w:rFonts w:ascii="Calibri" w:hAnsi="Calibri"/>
          <w:b w:val="0"/>
          <w:color w:val="3A4A28"/>
          <w:sz w:val="17"/>
        </w:rPr>
        <w:t>Pampa Energia Corporate Profile — CEO Gustavo Mariani (since 2005), Academia Pampa, Glassdoor Ratings 3.4/5,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Pampa Energia Corporate Governance and ESG — +GC Panel Founding Member, Bloomberg Gender-Equality Index, Sustainability Report,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PAM Key Statistics: Forward P/E 8.67, D/E 50%, ROE 12.10%, Profit Margin 18.9%, Price US$79.52, Avg Volume 254K,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