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PTON</w:t>
      </w:r>
      <w:r>
        <w:rPr>
          <w:rFonts w:ascii="Calibri" w:hAnsi="Calibri"/>
          <w:b/>
          <w:color w:val="1A2010"/>
          <w:sz w:val="40"/>
        </w:rPr>
        <w:t xml:space="preserve">  Peloton Interactive, Inc.</w:t>
      </w:r>
    </w:p>
    <w:p>
      <w:pPr>
        <w:spacing w:after="120"/>
      </w:pPr>
      <w:r>
        <w:rPr>
          <w:rFonts w:ascii="Calibri" w:hAnsi="Calibri"/>
          <w:b/>
          <w:color w:val="6E8450"/>
          <w:sz w:val="18"/>
        </w:rPr>
        <w:t>GROWTH SLEEVE · 2026-08-13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Products · NASDAQ · United States</w:t>
      </w:r>
    </w:p>
    <w:p>
      <w:pPr>
        <w:spacing w:after="80"/>
      </w:pPr>
      <w:r>
        <w:rPr>
          <w:rFonts w:ascii="Calibri" w:hAnsi="Calibri"/>
          <w:b w:val="0"/>
          <w:color w:val="3A4A28"/>
          <w:sz w:val="20"/>
        </w:rPr>
        <w:t>Peloton Interactive designs, develops, and sells connected fitness products (bikes, treads, rowers) and subscription-based fitness content including live and on-demand classes across cycling, running, strength, yoga, and meditation. The company operates a subscription-first model with 2.55 million paid connected fitness subscribers and a library of 65,000+ classes. Under CEO Peter Stern (appointed January 2025), Peloton achieved its first full year of profitability in FY2026, generating $2.45B in revenue and $63M in net income.</w:t>
      </w:r>
    </w:p>
    <w:p>
      <w:r>
        <w:rPr>
          <w:rFonts w:ascii="Calibri" w:hAnsi="Calibri"/>
          <w:b/>
          <w:color w:val="6E8450"/>
          <w:sz w:val="18"/>
        </w:rPr>
        <w:t>2,605 Employees · https://www.onepeloton.com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Peloton executed a significant business model pivot from hardware-first to subscription-first over the past 3 years, stabilizing revenue composition at 72% subscription / 28% hardware by Q4 FY2026 [1]. The company launched certified pre-owned bikes, expanded content into strength/yoga/meditation, and introduced tiered subscription pricing. However, this was a restructuring-driven shift rather than proactive innovation — the pivot was forced by collapsing hardware demand and near-bankruptcy. AI Deployment (1/2): Peloton created a dedicated CTO role in June 2025, promoting Francis Shanahan to oversee AI innovation strategy encompassing personalized workout recommendations and content curation [2]. The company is exploring AI-driven coaching and content generation, but no specific AI products are shipping to customers with measurable revenue impact yet. Market Share (1/2): Peloton remains the dominant brand in connected fitness with the largest installed base and subscriber community, but paid connected fitness subscriptions declined 8.8% YoY to 2.553 million in Q4 FY2026 [1]. The brand retains strong consumer recognition but is losing share to competitors including Apple Fitness+, Lululemon, and free fitness apps. Product Pipeline (1/2): The company released 11,500 new classes in FY2026 with 69% of completed workouts coming from same-year content releases, demonstrating content freshness [1]. However, no transformative next-gen hardware or major product launches have been announced with specific revenue visibility. R&amp;D Intensity (0/1): No specific R&amp;D spending data relative to peers was identified; Peloton has been in cost-cutting mode since 2022, suggesting R&amp;D investment is below historical levels.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Peloton's mission to 'use technology and design to connect the world through fitness, empowering people to be the best version of themselves anywhere, anytime' is clear and identifies the intersection of technology and fitness accessibility, but does not articulate a deeper transformative purpose beyond the obvious value proposition [2]. It differentiates from generic fitness companies but remains interchangeable with other connected wellness platforms. Community Impact (1/2): Peloton has published annual ESG reports since 2021, committed to 100% renewable electricity by 2026, and reports impacting 10,000 individuals through social impact partnerships across its five markets [3]. Science Based Targets initiative alignment and pay equity studies demonstrate genuine effort, but dollar amounts and program scale are modest relative to revenue. Employee Retention (0/2): Peloton has undergone three CEO transitions since 2022 (Foley, McCarthy, Stern), with massive layoffs including 2,800 employees in February 2022 and another 15% of the workforce in 2024 [2]. This serial restructuring and leadership instability is fundamentally inconsistent with strong retention. Insider Buying (0/2): No evidence of meaningful net insider buying by CEO Stern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stock metrics. Peloton has negative total stockholders' equity (total debt of $1.71B against negative book value), rendering D/E and ROE uncalculable — both scored at floor (0.0) [4]. Forward P/E of 18.31x is the sole bright spot, scoring at target (1.0). Profit margin of 2.58% is deeply below the 20% target despite FY2026 marking the company's first profitable year ($63M net income on $2.45B revenue) [1]. Revenue declined 1.8% YoY in FY2026 and the 5-year revenue CAGR is approximately -9.5% (from $4.02B in FY2021 to $2.45B in FY2026), reflecting the post-pandemic normalization collapse — the 5yr CAGR scores at floor (below -5%). FY2027 guidance projects further revenue decline of ~4% to $2.3-2.4B. Forward PEG is unavailable (excluded). Weighted sum 1.74 / max 8.0 = 2.2, rounds to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Peloton's infinite game credentials are undermined by serial leadership instability, forced restructuring, and a strategic vision that has shifted from 'democratize fitness' to 'achieve profitability' under survival pressure. While the company's community-driven fitness platform has genuine purpose potential, three CEO transitions in four years and repeated mass layoffs indicate a finite-minded organization focused on quarterly survival rather than long-term cause advancement.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Peloton's original cause of democratizing access to world-class fitness through technology was genuine and inspired a passionate community of millions. However, the cause has been subordinated to financial survival since 2022. Under CEO Stern, the strategic narrative has shifted entirely to profitability, cost discipline, and subscriber monetization — FY2026 earnings language focuses on EBITDA margins and free cash flow rather than fitness mission [1][2]. The cause exists but is shallow in its current expression.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Peloton has conducted multiple rounds of mass layoffs — 2,800 employees in February 2022, another 15% in 2024, plus additional restructuring cuts — reducing headcount from 8,000+ to approximately 2,605 [2]. Three different CEOs in four years (Foley pushed out, McCarthy resigned, Stern appointed) created persistent organizational instability. COO Charles Kirol was brought in from the Navy to impose operational discipline, reinforcing a command-and-control culture inconsistent with Sinek's Circle of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Peloton's competitive positioning under CEO Stern acknowledges the strengths of rivals like Apple Fitness+, Lululemon, and emerging AI fitness platforms. Management's strategy of differentiating through community, instructor quality, and hardware-software integration reflects a learning-oriented competitive mindset [1]. The content strategy — 11,500 new classes in FY2026 — reflects competitive self-improvement through content freshness rather than destructive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Peloton has evolved from a hardware-first company selling $2,000+ bikes to a subscription-first platform where hardware serves as a customer acquisition vehicle. The introduction of certified pre-owned bikes, tiered pricing, third-party distribution through Amazon and Dick's, and the standalone Peloton App represent meaningful strategic adaptation [1]. However, this pivot was driven by financial desperation rather than by a Just Cause demanding a new direction — the fundamental business model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Peter Stern has demonstrated pragmatic courage in driving Peloton to its first profitable year — accepting hardware revenue declines (-14% in Q4) to prioritize subscription margins, reducing stock-based compensation 19%, and paying down net debt by 80% to $93M [1]. The willingness to guide FY2027 revenue down ~4% while growing EBITDA 7% shows long-term discipline. However, Stern inherited a crisis rather than proactively choosing the hard path, and the serial leadership failures that preceded him reflect institutional weakness.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Peloton's FY2026 marks a genuine inflection: the company's first full year of positive net income ($63M), operating income ($161M), and robust free cash flow ($378M) demonstrate the subscription-first model can generate sustainable profits [1]. At $5.45 per share with a forward P/E of 18.3x and enterprise value of $2.9B against $468M adjusted EBITDA (6.2x EV/EBITDA), the stock is reasonably valued for a profitable, cash-generative platform. Net leverage collapsed from 1.2x to 0.3x, and $1.21B cash provides a substantial liquidity buffer. The 73.6% subscription gross margin and FY2027 EBITDA guidance of $475-525M demonstrate underlying unit economic quality.</w:t>
      </w:r>
    </w:p>
    <w:p>
      <w:pPr>
        <w:spacing w:after="120"/>
      </w:pPr>
      <w:r>
        <w:rPr>
          <w:rFonts w:ascii="Calibri" w:hAnsi="Calibri"/>
          <w:b w:val="0"/>
          <w:color w:val="3A4A28"/>
          <w:sz w:val="20"/>
        </w:rPr>
        <w:t>The bear case is structural and severe. Paid connected fitness subscriptions declined 8.8% YoY to 2.553 million with monthly churn rising to 2.2%, and FY2027 guidance projects further subscriber erosion to as low as 2.455 million [1]. Revenue has declined approximately 39% from the FY2021 peak of $4.02B to $2.45B (5-year CAGR of -9.5%), with FY2027 guided down another 4%. Negative stockholders' equity, $1.71B in total debt, an Altman Z-Score of -0.97, and three CEO transitions in four years collectively signal a company that has stabilized but not recovered [4]. The connected fitness category faces structural headwinds from free alternatives (YouTube, social media workouts), AI-powered fitness coaches, and gym reopenings that could continue eroding the premium subscription value proposition. Peloton must demonstrate subscriber stabilization — not just cost optimization — to justify even its current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personalization under CTO Francis Shanahan improving subscriber retention and reducing 2.2% monthly churn — every 10bps churn improvement preserves approximately 30,000 subscribers annually [2]</w:t>
      </w:r>
    </w:p>
    <w:p>
      <w:pPr>
        <w:spacing w:before="40" w:after="40"/>
        <w:ind w:left="283"/>
      </w:pPr>
      <w:r>
        <w:rPr>
          <w:rFonts w:ascii="Calibri" w:hAnsi="Calibri"/>
          <w:b/>
          <w:color w:val="4A6B25"/>
          <w:sz w:val="20"/>
        </w:rPr>
        <w:t xml:space="preserve">2. </w:t>
      </w:r>
      <w:r>
        <w:rPr>
          <w:rFonts w:ascii="Calibri" w:hAnsi="Calibri"/>
          <w:b w:val="0"/>
          <w:color w:val="3A4A28"/>
          <w:sz w:val="20"/>
        </w:rPr>
        <w:t>FY2027 adjusted EBITDA guidance of $475-525M (up 6.8%) with $350M+ free cash flow enabling accelerated debt paydown toward investment-grade balance sheet metrics [1]</w:t>
      </w:r>
    </w:p>
    <w:p>
      <w:pPr>
        <w:spacing w:before="40" w:after="40"/>
        <w:ind w:left="283"/>
      </w:pPr>
      <w:r>
        <w:rPr>
          <w:rFonts w:ascii="Calibri" w:hAnsi="Calibri"/>
          <w:b/>
          <w:color w:val="4A6B25"/>
          <w:sz w:val="20"/>
        </w:rPr>
        <w:t xml:space="preserve">3. </w:t>
      </w:r>
      <w:r>
        <w:rPr>
          <w:rFonts w:ascii="Calibri" w:hAnsi="Calibri"/>
          <w:b w:val="0"/>
          <w:color w:val="3A4A28"/>
          <w:sz w:val="20"/>
        </w:rPr>
        <w:t>Channel expansion through third-party retail partners, corporate wellness programs, and international markets opening new subscriber acquisition channels beyond direct-to-consumer premium hardware buyers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Paid connected fitness subscriber base declining 8.8% YoY to 2.553M with monthly churn rising to 2.2% — if subscriber erosion accelerates, the high-margin subscription revenue that underpins profitability will deteriorate faster than cost cuts can compensate [1]</w:t>
      </w:r>
    </w:p>
    <w:p>
      <w:pPr>
        <w:spacing w:before="40" w:after="40"/>
        <w:ind w:left="283"/>
      </w:pPr>
      <w:r>
        <w:rPr>
          <w:rFonts w:ascii="Calibri" w:hAnsi="Calibri"/>
          <w:b/>
          <w:color w:val="4A6B25"/>
          <w:sz w:val="20"/>
        </w:rPr>
        <w:t xml:space="preserve">2. </w:t>
      </w:r>
      <w:r>
        <w:rPr>
          <w:rFonts w:ascii="Calibri" w:hAnsi="Calibri"/>
          <w:b w:val="0"/>
          <w:color w:val="3A4A28"/>
          <w:sz w:val="20"/>
        </w:rPr>
        <w:t>AI-powered fitness apps offering personalized coaching, adaptive programming, and real-time form correction at a fraction of Peloton's $12.99-44/month subscription price could structurally compress the value of Peloton's content offering</w:t>
      </w:r>
    </w:p>
    <w:p>
      <w:pPr>
        <w:spacing w:before="40" w:after="40"/>
        <w:ind w:left="283"/>
      </w:pPr>
      <w:r>
        <w:rPr>
          <w:rFonts w:ascii="Calibri" w:hAnsi="Calibri"/>
          <w:b/>
          <w:color w:val="4A6B25"/>
          <w:sz w:val="20"/>
        </w:rPr>
        <w:t xml:space="preserve">3. </w:t>
      </w:r>
      <w:r>
        <w:rPr>
          <w:rFonts w:ascii="Calibri" w:hAnsi="Calibri"/>
          <w:b w:val="0"/>
          <w:color w:val="3A4A28"/>
          <w:sz w:val="20"/>
        </w:rPr>
        <w:t>Negative stockholders' equity with $1.71B in debt and Altman Z-Score of -0.97 leaves minimal balance sheet cushion if subscriber declines accelerate or macro headwinds compress consumer discretionary spending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Peloton's physical hardware products (bikes, treadmills, rowers) provide structural protection against AI disruption — AI cannot replace the physical act of exercising on specialized equipment. However, the subscription business (72% of revenue at $437M quarterly) faces meaningful AI substitution risk as AI-powered fitness apps can deliver personalized workout programming, real-time form correction, and adaptive training plans without expensive hardware [1][2]. Apple Fitness+, free AI coaching apps, and LLM-driven personal trainers represent emerging competitive threats to Peloton's $12.99-44/month subscription model. The 8.8% YoY subscriber decline and rising 2.2% monthly churn suggest existing moats are eroding. AI Opportunity (0/1): While Peloton has created a CTO role focused on AI innovation and is exploring AI-driven coaching and content personalization, no specific AI revenue or quantifiable AI-driven cost savings have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Peloton Q4 FY2026 Earnings Release and Investor Slides — Revenue, Margins, Subscriber Metrics, and FY2027 Guidance, August 2026</w:t>
      </w:r>
    </w:p>
    <w:p>
      <w:pPr>
        <w:spacing w:before="20" w:after="20"/>
        <w:ind w:left="170"/>
      </w:pPr>
      <w:r>
        <w:rPr>
          <w:rFonts w:ascii="Calibri" w:hAnsi="Calibri"/>
          <w:b/>
          <w:color w:val="4A6B25"/>
          <w:sz w:val="15"/>
        </w:rPr>
        <w:t xml:space="preserve">2. </w:t>
      </w:r>
      <w:r>
        <w:rPr>
          <w:rFonts w:ascii="Calibri" w:hAnsi="Calibri"/>
          <w:b w:val="0"/>
          <w:color w:val="3A4A28"/>
          <w:sz w:val="17"/>
        </w:rPr>
        <w:t>Peloton Leadership Transition, CTO Appointment, and AI Innovation Strategy — BusinessWire, Fortune, Investor Relations, 2025-2026</w:t>
      </w:r>
    </w:p>
    <w:p>
      <w:pPr>
        <w:spacing w:before="20" w:after="20"/>
        <w:ind w:left="170"/>
      </w:pPr>
      <w:r>
        <w:rPr>
          <w:rFonts w:ascii="Calibri" w:hAnsi="Calibri"/>
          <w:b/>
          <w:color w:val="4A6B25"/>
          <w:sz w:val="15"/>
        </w:rPr>
        <w:t xml:space="preserve">3. </w:t>
      </w:r>
      <w:r>
        <w:rPr>
          <w:rFonts w:ascii="Calibri" w:hAnsi="Calibri"/>
          <w:b w:val="0"/>
          <w:color w:val="3A4A28"/>
          <w:sz w:val="17"/>
        </w:rPr>
        <w:t>Peloton Annual ESG Report — Environmental Commitments, Social Impact, Pay Equity,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PTON Key Statistics and Financial Ratios,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