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RZLV</w:t>
      </w:r>
      <w:r>
        <w:rPr>
          <w:rFonts w:ascii="Calibri" w:hAnsi="Calibri"/>
          <w:b/>
          <w:color w:val="1A2010"/>
          <w:sz w:val="40"/>
        </w:rPr>
        <w:t xml:space="preserve">  Rezolve AI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37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Rezolve AI provides agentic commerce and AI-powered customer engagement software to retailers and brands. FY2025 GAAP revenue was $46.8M, with December 2025 MRR of $19.4M ($232M+ annualized); management guides 2026 revenue to roughly $350-360M, though the company remains deeply unprofitable [1].</w:t>
      </w:r>
    </w:p>
    <w:p>
      <w:r>
        <w:rPr>
          <w:rFonts w:ascii="Calibri" w:hAnsi="Calibri"/>
          <w:b/>
          <w:color w:val="6E8450"/>
          <w:sz w:val="18"/>
        </w:rPr>
        <w:t>https://rezolve.com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pivoted from mobile commerce to an AI agentic-commerce platform and scaled revenue from $6.3M in H1 2025 toward a guided $127M in H1 2026 [1]. AI Deployment (2/2): products ship to enterprise customers with $19.4M December 2025 MRR [1]. Market Share (1/2): growing but not a category leader. Pipeline (1/2): agentic commerce roadmap and an AI Lab with a new Chief Scientist, without dated launches [2]. R&amp;D (0/1): intensity data not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mission to transform commerce with AI, but not distinctive or proven over time [2]. Community (0/2): no charitable programs found. Retention (0/2): no tenure data, and the leadership team was recently reshuffled [2]. Insider Buying (0/2): no verified net insider buying; founder-CEO Daniel Wagner holds a large stake but no purchase data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on available metrics (forward P/E, 5yr CAGR and PEG unavailable). D/E of 42.5% (1.0) and revenue growth of roughly 1,970% YoY (1.0) meet targets [1]. ROE of -94.4% (2x weight) and profit margin of -106.9% both score 0. Weighted 2.0 of 5 gives 4. Daily dollar volume of about $27M passes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Rezolve is a founder-led company executing rapid pivots and acquisition-driven growth, with an ambition-heavy narrative but little evidence of a durable purpose tested across cycles. Its short public history and unprofitable model keep it in finite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mission is framed around AI-enabled commerce growth; messaging stresses embedding AI into revenue processes, a business framing rather than an idealistic future state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leadership strengthened in October 2025 with a Chief Scientist and AI Academy; no evidence of exceptional trust or turnover data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rival-as-teacher framing; messaging emphasizes winning the next decade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pivoted from mobile commerce to AI agentic commerce, but the pivot was largely incremental and acquisition-led.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to an aggressive scale-up and guidance far above consensus involves real reputational risk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Rezolve at $2.06 offers explosive top-line growth: FY2025 revenue of $46.8M, December MRR of $19.4M ($232M ARR), and management guidance of about $350-360M for 2026 against prior consensus near $170M [1]. Software gross margins above 90% on the core platform and an agentic-commerce positioning could drive operating leverage if guidance is met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credibility and profitability: profit margin is -106.9%, ROE is -94.4%, and guidance implies roughly 8x growth that depends on acquisitions and new enterprise contracts, with consolidated gross margin of only 66%. The stock trades below its 50-day average of $2.44, dilution risk is high for a cash-burning company, and larger platforms can replicate agentic-commerce features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Delivery of H1 2026 revenue near $127M validating the $350-360M full-year guide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Agentic commerce adoption by large retailers expanding recurring MRR beyond $19.4M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GAAP profitability as high-margin software mix rises above 66% consolidated gross margin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Guidance misses or revenue-quality scrutiny given the near-20x growth step-up and acquisition contribution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losses and equity dilution to fund growth (net margin -106.9%)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Hyperscaler and model-provider competition in agentic commerce compressing pricing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Rezolve sells AI tooling, so it is not threatened by AI as a category, but its agentic-commerce products face competition from hyperscalers and large model providers that can bundle equivalent capabilities, and analysts have been skeptical of guidance nearly double consensus [1]. AI Opportunity (1/1): essentially all revenue is AI-related, with $19.4M December 2025 MRR and 66% GAAP gross margin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Rezolve AI 6-K filings and 2026 revenue guidance updates, SEC, January-September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Rezolve AI leadership announcements and CEO commentary, Rezolve press releases, October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RZLV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