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SOC</w:t>
      </w:r>
      <w:r>
        <w:rPr>
          <w:rFonts w:ascii="Calibri" w:hAnsi="Calibri"/>
          <w:b/>
          <w:color w:val="1A2010"/>
          <w:sz w:val="40"/>
        </w:rPr>
        <w:t xml:space="preserve">  Sable Offshore Corp.</w:t>
      </w:r>
    </w:p>
    <w:p>
      <w:pPr>
        <w:spacing w:after="120"/>
      </w:pPr>
      <w:r>
        <w:rPr>
          <w:rFonts w:ascii="Calibri" w:hAnsi="Calibri"/>
          <w:b/>
          <w:color w:val="6E8450"/>
          <w:sz w:val="18"/>
        </w:rPr>
        <w:t>GROWTH SLEEVE · 2026-08-23 · Inspire: 18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NYSE · United States</w:t>
      </w:r>
    </w:p>
    <w:p>
      <w:pPr>
        <w:spacing w:after="80"/>
      </w:pPr>
      <w:r>
        <w:rPr>
          <w:rFonts w:ascii="Calibri" w:hAnsi="Calibri"/>
          <w:b w:val="0"/>
          <w:color w:val="3A4A28"/>
          <w:sz w:val="20"/>
        </w:rPr>
        <w:t>Sable Offshore Corp. acquired the dormant Santa Ynez Unit offshore California from ExxonMobil in 2022, including three offshore platforms (Hondo, Harmony, Heritage) and the pipeline connecting them to onshore processing at Pentland Station in Kern County. The assets had been idle since May 2015 when a pipeline rupture near Refugio Beach released 100,000 gallons of crude oil into the Pacific. Sable restarted pipeline operations in March 2026 after the Trump administration invoked the Defense Production Act. Q2 2026 revenue reached $137.1M with production ramping from 21k to 40k bpd. The company faces an $18M California Coastal Commission penalty and ongoing environmental lawsuits challenging the restart. Market cap approximately $979M.</w:t>
      </w:r>
    </w:p>
    <w:p>
      <w:r>
        <w:rPr>
          <w:rFonts w:ascii="Calibri" w:hAnsi="Calibri"/>
          <w:b/>
          <w:color w:val="6E8450"/>
          <w:sz w:val="18"/>
        </w:rPr>
        <w:t>https://sableoffshore.com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Sable's primary achievement was the opportunistic acquisition of ExxonMobil's mothballed Santa Ynez Unit in 2022 and navigating a complex regulatory pathway to restart production — operational execution on a single asset rather than transformative innovation [1]. The company successfully ramped production from zero to 40,000 bpd by Q2 2026 exit rate, a 149% entry-to-exit growth rate within the quarter [1]. AI Deployment (0/2): No evidence of AI-powered products or AI-driven operational efficiencies. Sable is a small E&amp;P operator with no disclosed AI strategy or deployments. Market Share (0/2): Sable is a micro-cap single-asset offshore producer contributing negligible volume to U.S. oil production (~40k bpd versus ~13M bpd national output). No market share leadership or differentiation in a commodity business. Product Pipeline (1/2): Clear production ramp visibility — guiding to sustained 40,000+ bpd with potential upfield development across three platforms and 74 wells target versus 40 currently producing [1]. However, these are reactivations of existing 1980s-era infrastructure, not next-generation products. R&amp;D Intensity (0/1): No R&amp;D spending disclosed; the company is a physical asset operator, not a technology developer.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(0/4): No mission, purpose, or vision statement found on Sable Offshore's website or public materials [4]. The company's investor-facing communications focus exclusively on production volumes, financial metrics, and regulatory milestones with no articulation of why the company exists beyond extracting and selling oil. Community Impact (0/2): No evidence of charitable giving, community programs, or social investment. The company faces active opposition from local environmental groups, Santa Barbara residents, and the California Coastal Commission, which levied its largest-ever penalty of $18M against Sable for unauthorized pipeline activities [3]. Employee Retention (0/2): No publicly available data on employee retention, tenure, or workforce culture. Glassdoor reviews for Sable Offshore Corp. were not found. The company is a small team led by the Flores family. Insider Buying (0/2): No evidence of meaningful net insider buying by executives in the last 12 months was identified through available sources.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The sole bright spot is the deeply discounted Forward P/E of 7.87x, reflecting analyst expectations of profitability as production ramps to 40k+ bpd (scoring 1.0) [2]. However, the balance sheet is severely stressed with D/E of 250% ($987.5M total debt against $21.6M cash, scoring 0.22), ROE of -103.2% well below the 0% floor (scoring 0 at 2x weight), and deeply negative profit margin on -$433.8M net loss against $138.4M TTM revenue (scoring 0) [2]. Revenue growth YoY and 5yr CAGR are excluded as the company had zero revenue prior to Q1 2026, making percentage calculations undefined. Forward PEG is unavailable. Weighted sum: (1x0.22)+(2x0)+(1x1.0)+(1x0)=1.22, max weight 5, score 1.22/5x10=2. The stock clears the liquidity floor with approximately $47M in daily trading value (9.2M shares x $5.10).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Sable Offshore is a quintessential finite player — a single-asset oil extraction company built to monetize acquired assets, not to advance a cause. The company's strategy revolves around regulatory arbitrage (leveraging the Trump administration's Defense Production Act), not long-term capability building. There is no articulated vision beyond production ramp and cash generation, no evidence of organizational trust-building beyond the Flores family leadership circle, and no flexibility beyond the Santa Ynez Unit. Sinek would classify this as a company playing to extract value, not to endure.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Just Cause evident. Sable Offshore exists to extract oil from acquired assets and generate returns for shareholders. There is no articulated vision of a better future, no purpose beyond production and profit, and no mission statement on the company's website [4]. The company's public communications focus exclusively on bpd targets, regulatory wins, and financial milestones — quintessentially finite objectives by Sinek's definition.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Sable maintains a stable, experienced leadership team with James C. Flores (CEO since 2021) bringing 40+ years of E&amp;P experience across five NYSE-listed companies, supported by long-tenured executives including CFO Gregory Patrinely and General Counsel Anthony Duenner, both of whom worked with Flores at previous ventures (Sable Permian Resources, PXP) [4]. The small-team continuity and multi-venture loyalty suggests adequate internal trust. However, no data on broader workforce culture, employee sentiment, or organizational trust practices is publicly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Sable is a single-asset operator that does not publicly reference competitors or discuss competitive dynamics in terms of learning or self-improvement. The company's competitive positioning is purely about regulatory and operational execution on a specific asset, not about improving relative to industry peers.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Sable is a rigid, single-asset company entirely dependent on the Santa Ynez Unit. There is no evidence of strategic adaptation, business model evolution, or willingness to pivot. The company acquired one set of dormant assets and is executing a single playbook — restart and ramp production. If regulatory or environmental challenges permanently impair this asset, the company has no alternative revenue source or strategic fallback.</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While James Flores demonstrated persistence in pursuing the Santa Ynez restart despite massive legal opposition, the $18M Coastal Commission penalty, and environmental lawsuits [3][5], this persistence serves financial returns, not a Just Cause. In Sinek's framework, courage is about sacrificing short-term performance for long-term capability aligned with a purpose. Sable's risk-taking is financially motivated — leveraging a favorable political environment (Defense Production Act) to extract value from acquired assets, not choosing right over easy.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Sable Offshore offers a deeply discounted entry into California offshore oil production at 7.87x forward earnings, with analysts forecasting $539M+ in 2026 revenue and a path to profitability as the Santa Ynez Unit ramps to sustained 40,000+ bpd [1][2]. Q2 2026 marked the first full quarter of revenue ($137.1M) and positive operating cash flow ($9.4M), demonstrating that the restart is generating real economic value. A federal judge ruled in August 2026 that operations can continue under federal oversight, removing a key legal overhang [5]. Three analyst firms rate the stock Strong Buy with price targets of $9-$24, implying 76-370% upside from $5.10. The 149% entry-to-exit oil sales growth rate in Q2 shows strong operational momentum.</w:t>
      </w:r>
    </w:p>
    <w:p>
      <w:pPr>
        <w:spacing w:after="120"/>
      </w:pPr>
      <w:r>
        <w:rPr>
          <w:rFonts w:ascii="Calibri" w:hAnsi="Calibri"/>
          <w:b w:val="0"/>
          <w:color w:val="3A4A28"/>
          <w:sz w:val="20"/>
        </w:rPr>
        <w:t>The bear case is existential. Sable carries $987.5M in total debt against only $21.6M cash, with an Altman Z-Score of -1.19 indicating significant bankruptcy risk [2]. The company faces the largest penalty ever levied by the California Coastal Commission ($18M), ongoing environmental lawsuits from conservation groups challenging the same pipeline that spilled 100,000 gallons in 2015, and the political risk that a future administration could reverse the Defense Production Act authorization [3][5]. Net loss of $433.8M on $138.4M TTM revenue reflects massive startup costs, and free cash flow is deeply negative at -$558.8M. The stock has declined 81% from its 52-week high, and the company's sole revenue-generating asset faces regulatory, environmental, and operational risk with no diversification. A single adverse court ruling could impair the entire business.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Production ramp from 40k bpd exit rate toward 74-well target as additional wells on Hondo, Harmony, and Heritage platforms come online, driving revenue toward the $539M+ analyst forecast for full-year 2026 [1]</w:t>
      </w:r>
    </w:p>
    <w:p>
      <w:pPr>
        <w:spacing w:before="40" w:after="40"/>
        <w:ind w:left="283"/>
      </w:pPr>
      <w:r>
        <w:rPr>
          <w:rFonts w:ascii="Calibri" w:hAnsi="Calibri"/>
          <w:b/>
          <w:color w:val="4A6B25"/>
          <w:sz w:val="20"/>
        </w:rPr>
        <w:t xml:space="preserve">2. </w:t>
      </w:r>
      <w:r>
        <w:rPr>
          <w:rFonts w:ascii="Calibri" w:hAnsi="Calibri"/>
          <w:b w:val="0"/>
          <w:color w:val="3A4A28"/>
          <w:sz w:val="20"/>
        </w:rPr>
        <w:t>Positive operating cash flow inflection in Q2 2026 ($9.4M) could accelerate as production scales and fixed costs are absorbed, with analysts projecting $92-$118M in 2026 earnings [2]</w:t>
      </w:r>
    </w:p>
    <w:p>
      <w:pPr>
        <w:spacing w:before="40" w:after="40"/>
        <w:ind w:left="283"/>
      </w:pPr>
      <w:r>
        <w:rPr>
          <w:rFonts w:ascii="Calibri" w:hAnsi="Calibri"/>
          <w:b/>
          <w:color w:val="4A6B25"/>
          <w:sz w:val="20"/>
        </w:rPr>
        <w:t xml:space="preserve">3. </w:t>
      </w:r>
      <w:r>
        <w:rPr>
          <w:rFonts w:ascii="Calibri" w:hAnsi="Calibri"/>
          <w:b w:val="0"/>
          <w:color w:val="3A4A28"/>
          <w:sz w:val="20"/>
        </w:rPr>
        <w:t>Federal court precedent from August 2026 ruling affirming Sable's right to operate under federal oversight provides legal clarity and reduces regulatory risk premium on the stock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Existential legal and regulatory risk from California Coastal Commission's record $18M penalty, ongoing environmental lawsuits, and the possibility that a future administration revokes the Defense Production Act authorization that enables pipeline operations [3][5]</w:t>
      </w:r>
    </w:p>
    <w:p>
      <w:pPr>
        <w:spacing w:before="40" w:after="40"/>
        <w:ind w:left="283"/>
      </w:pPr>
      <w:r>
        <w:rPr>
          <w:rFonts w:ascii="Calibri" w:hAnsi="Calibri"/>
          <w:b/>
          <w:color w:val="4A6B25"/>
          <w:sz w:val="20"/>
        </w:rPr>
        <w:t xml:space="preserve">2. </w:t>
      </w:r>
      <w:r>
        <w:rPr>
          <w:rFonts w:ascii="Calibri" w:hAnsi="Calibri"/>
          <w:b w:val="0"/>
          <w:color w:val="3A4A28"/>
          <w:sz w:val="20"/>
        </w:rPr>
        <w:t>Severe balance sheet stress with $987.5M debt, $21.6M cash, -$558.8M free cash flow, and Altman Z-Score of -1.19 indicating material bankruptcy risk if production ramp stalls or oil prices decline [2]</w:t>
      </w:r>
    </w:p>
    <w:p>
      <w:pPr>
        <w:spacing w:before="40" w:after="40"/>
        <w:ind w:left="283"/>
      </w:pPr>
      <w:r>
        <w:rPr>
          <w:rFonts w:ascii="Calibri" w:hAnsi="Calibri"/>
          <w:b/>
          <w:color w:val="4A6B25"/>
          <w:sz w:val="20"/>
        </w:rPr>
        <w:t xml:space="preserve">3. </w:t>
      </w:r>
      <w:r>
        <w:rPr>
          <w:rFonts w:ascii="Calibri" w:hAnsi="Calibri"/>
          <w:b w:val="0"/>
          <w:color w:val="3A4A28"/>
          <w:sz w:val="20"/>
        </w:rPr>
        <w:t>Single-asset concentration — the entire business depends on one offshore unit (Santa Ynez) and one pipeline system in a state hostile to offshore drilling, with no diversification and no operational fallback if the asset is impaired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Sable Offshore's core business — physical offshore oil extraction, pipeline transport, and onshore processing — is structurally immune to AI disruption [5]. AI cannot replace drilling platforms, subsea infrastructure, or the physical movement of hydrocarbons through pipelines. The business involves heavily regulated physical-world operations with complex permitting, environmental compliance, and deep engineering requirements that AI cannot substitute. Growing AI data center energy demand may increase long-term oil and gas demand, providing a modest structural tailwind. AI Opportunity (0/1): No AI-related revenue streams. Sable is a pure-play physical asset operator with no AI products, services, or technology deployments generating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18</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Sable Offshore Q2 FY2026 8-K Filing — Revenue $137.1M, Production 21-40k bpd, First Positive Operating Cash Flow $9.4M, SEC.gov, August 2026</w:t>
      </w:r>
    </w:p>
    <w:p>
      <w:pPr>
        <w:spacing w:before="20" w:after="20"/>
        <w:ind w:left="170"/>
      </w:pPr>
      <w:r>
        <w:rPr>
          <w:rFonts w:ascii="Calibri" w:hAnsi="Calibri"/>
          <w:b/>
          <w:color w:val="4A6B25"/>
          <w:sz w:val="15"/>
        </w:rPr>
        <w:t xml:space="preserve">2. </w:t>
      </w:r>
      <w:r>
        <w:rPr>
          <w:rFonts w:ascii="Calibri" w:hAnsi="Calibri"/>
          <w:b w:val="0"/>
          <w:color w:val="3A4A28"/>
          <w:sz w:val="17"/>
        </w:rPr>
        <w:t>StockAnalysis — SOC Key Statistics: Forward P/E 7.87, D/E 2.50, Market Cap $978.53M, Price $5.10, Average Volume 9.2M, Altman Z-Score -1.19,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Surfrider Foundation / Center for Biological Diversity — Pipeline Restart Behind Refugio Oil Spill, $18M California Coastal Commission Penalty, Environmental Lawsuits, 2025-2026</w:t>
      </w:r>
    </w:p>
    <w:p>
      <w:pPr>
        <w:spacing w:before="20" w:after="20"/>
        <w:ind w:left="170"/>
      </w:pPr>
      <w:r>
        <w:rPr>
          <w:rFonts w:ascii="Calibri" w:hAnsi="Calibri"/>
          <w:b/>
          <w:color w:val="4A6B25"/>
          <w:sz w:val="15"/>
        </w:rPr>
        <w:t xml:space="preserve">4. </w:t>
      </w:r>
      <w:r>
        <w:rPr>
          <w:rFonts w:ascii="Calibri" w:hAnsi="Calibri"/>
          <w:b w:val="0"/>
          <w:color w:val="3A4A28"/>
          <w:sz w:val="17"/>
        </w:rPr>
        <w:t>Sable Offshore Corp — Executive Management: James C. Flores (CEO since 2021), No Mission Statement Found, sableoffshore.com,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Oil &amp; Gas Journal / MarineLink — Federal Judge Allows Pipeline Operations Under Federal Oversight, Trump Defense Production Act Restart March 2026,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