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SRI</w:t>
      </w:r>
      <w:r>
        <w:rPr>
          <w:rFonts w:ascii="Calibri" w:hAnsi="Calibri"/>
          <w:b/>
          <w:color w:val="1A2010"/>
          <w:sz w:val="40"/>
        </w:rPr>
        <w:t xml:space="preserve">  Stoneridge, Inc.</w:t>
      </w:r>
    </w:p>
    <w:p>
      <w:pPr>
        <w:spacing w:after="120"/>
      </w:pPr>
      <w:r>
        <w:rPr>
          <w:rFonts w:ascii="Calibri" w:hAnsi="Calibri"/>
          <w:b/>
          <w:color w:val="6E8450"/>
          <w:sz w:val="18"/>
        </w:rPr>
        <w:t>GROWTH SLEEVE · 2026-08-20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&amp; Equipment · NYSE · United States</w:t>
      </w:r>
    </w:p>
    <w:p>
      <w:pPr>
        <w:spacing w:after="80"/>
      </w:pPr>
      <w:r>
        <w:rPr>
          <w:rFonts w:ascii="Calibri" w:hAnsi="Calibri"/>
          <w:b w:val="0"/>
          <w:color w:val="3A4A28"/>
          <w:sz w:val="20"/>
        </w:rPr>
        <w:t>Stoneridge designs and manufactures electrical and electronic systems, components, and modules for the automotive, commercial vehicle, off-highway, and agricultural vehicle markets. Its flagship product is MirrorEye, a camera monitor system replacing conventional side mirrors on commercial vehicles, which achieved record Q2 2026 revenue of $37M and surpassed 150,000 units produced globally. The company recently divested non-core operations to focus on technology-driven products, with 2026 continuing operations revenue guided to $645-670M. Headquartered in Novi, Michigan. New CEO Natalia Noblet took the helm in April 2026.</w:t>
      </w:r>
    </w:p>
    <w:p>
      <w:r>
        <w:rPr>
          <w:rFonts w:ascii="Calibri" w:hAnsi="Calibri"/>
          <w:b/>
          <w:color w:val="6E8450"/>
          <w:sz w:val="18"/>
        </w:rPr>
        <w:t>4,200 Employees · https://www.stoneridge.com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MirrorEye camera monitor system represents a significant product innovation that opened a major new revenue stream, replacing traditional side mirrors on commercial vehicles with camera feeds displayed on in-cabin monitors. The product achieved 150,000+ cumulative units produced and is tracking toward $160M+ in 2026 revenue with 45% YoY growth [1][2]. However, the company has not executed multiple transformative pivots — this is essentially one successful product launch. AI Deployment (0/2): No AI-powered products shipping or AI-driven cost savings reported. MirrorEye is a vision/camera system, not an AI product. The company has not articulated an AI strategy in recent earnings materials [1]. Market Share (1/2): Stoneridge is a meaningful and growing player in the camera monitor system niche for commercial vehicles, with strong adoption among European OEMs and ramping North American OEM programs. However, it does not hold dominant category-defining market share and faces competition from established mirror manufacturers entering the CMS space [2]. Product Pipeline (1/2): MirrorEye expansion into bus and coach markets (2026 revenue expected to double 2024 levels), plus new North American OEM program ramp-ups, provide near-term pipeline visibility. However, no fundamentally new next-gen products have been announced with specific launch dates beyond MirrorEye variants [1][2]. R&amp;D Intensity (1/1): As a technology-focused auto parts company, Stoneridge invests meaningfully in R&amp;D for camera systems, electronics, and connectivity — above average for the auto parts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Stoneridge's mission — 'develop safe and efficient electronic systems and technologies that Move Mobility Forward' — is clear and identifies the company's domain (electronic systems for vehicles) and aspiration (advancing mobility), but it is not distinctive enough to differentiate from peers in the auto technology space [3]. It reads as a competent positioning statement rather than a transformative purpose. Community Impact (0/2): No evidence of significant charitable programs, foundation activity, or community investment was found in public materials or press releases. Employee Retention (0/2): Glassdoor ratings of 3.3 for culture/values and 3.1 for career opportunities are below average, with critical reviews flagging reckless leadership decisions and poor technical judgment by non-technical managers. No specific retention or tenure data is available, and the CEO transition in April 2026 introduces leadership uncertainty [3].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Stoneridge's balance sheet is the sole bright spot with D/E of 66% below the 70% target, scoring full marks on leverage [4]. Revenue growth YoY of 15.1% on continuing operations exceeds the 10% target, driven by MirrorEye momentum and strong North American commercial vehicle demand [1]. However, the company is unprofitable — ROE of -11.20% and profit margin of -3.39% both score 0, reflecting $102.8M in 2025 losses and continued net losses in H1 2026 despite narrowing [4]. Forward P/E of 30.28 is elevated (0.74 metric score), pricing in a turnaround to profitability that remains uncertain. Forward PEG and 5yr Revenue CAGR are unavailable due to negative earnings and major divestitures distorting historical comparisons. The stock clears the liquidity floor at ~$1.3M daily trading value ($5.36 × 241,590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Stoneridge shows elements of an evolving strategic vision through its pivot from traditional auto parts to technology-driven products like MirrorEye, but the execution has been inconsistent. The company has endured years of losses, a CEO change in April 2026, and major divestitures — suggesting reactive restructuring rather than purpose-driven transformation. Glassdoor reviews flag leadership concerns, and the lack of a compelling Just Cause or demonstrated organizational trust limits the infinite game profile. The company is playing to survive and restructure, not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Stoneridge's 'Move Mobility Forward' purpose exists but reads as marketing rather than a deeply-held Just Cause in Sinek's framework. The statement is interchangeable with many auto technology companies and does not describe a future state so appealing that people would sacrifice to advance it [3]. Leadership has not consistently referenced this purpose in strategic decisions — the divestitures and restructuring appear driven by financial necessity rather than cause alignment. The new CEO Natalia Noblet has been in role since April 2026, too early to evaluate whether she will articulate or live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Stoneridge maintains a workforce of approximately 4,200 employees across global operations with no evidence of mass layoffs or severe organizational instability. However, Glassdoor ratings of 3.3/5 for culture and values are below average, with employee reviews flagging concerns about 'reckless' leadership decisions and poor technical judgment by managers who 'lack basic technical knowledge' [3]. The CEO transition in April 2026 brings leadership change to an organization already under strategic transformation pressure. No evidence of exceptional trust, empowerment programs, or above-average retention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Stoneridge's public communications. The company's competitive positioning focuses on MirrorEye market adoption and OEM wins rather than learning from competitors' strengths. Management commentary in earnings calls emphasizes market share capture and competitive positioning against traditional mirror manufacturers rather than self-improvement driven by rivalry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Stoneridge has evolved its business model from traditional auto electrical components toward technology-driven camera monitor systems, culminating in the divestiture of non-core operations to focus on MirrorEye and connected vehicle electronics [1][2]. This represents meaningful strategic adaptation. However, the transformation appears driven more by competitive necessity and financial pressure (years of losses, declining legacy revenue) than by a proactive cause-driven pivot in the Sinek mold. The changes have been incremental and reactive rather than a single transformative bet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Stoneridge invested heavily in MirrorEye development and commercialization despite sustained unprofitability, accepting multi-year losses to build a technology-driven growth platform [1][2]. The decision to divest legacy business lines and restructure around camera systems required walking away from established revenue. However, the pattern is mixed — these decisions could also be characterized as necessary survival moves rather than courageous long-term bets, and the company has struggled to translate innovation investment into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Stoneridge's bull case centers on MirrorEye, a camera monitor system replacing traditional side mirrors on commercial vehicles that is inflecting toward $160M+ in 2026 revenue with 45% YoY growth [2]. Q2 2026 continuing operations revenue of $181.4M (+15.1% YoY) and record MirrorEye sales of $37M demonstrate accelerating adoption as European regulatory mandates and North American OEM program ramp-ups expand the addressable market [1]. With 150,000+ cumulative MirrorEye systems produced, the company is approaching scale economics that should improve margins from the current adjusted EBITDA margin of 3.1-3.7%. Management targets $715M+ in 2027 revenue with at least $35M incremental growth from existing OEM take rate increases, suggesting a clear path to profitability as MirrorEye mix increases. D/E of just 66% provides balance sheet flexibility for the transformation.</w:t>
      </w:r>
    </w:p>
    <w:p>
      <w:pPr>
        <w:spacing w:after="120"/>
      </w:pPr>
      <w:r>
        <w:rPr>
          <w:rFonts w:ascii="Calibri" w:hAnsi="Calibri"/>
          <w:b w:val="0"/>
          <w:color w:val="3A4A28"/>
          <w:sz w:val="20"/>
        </w:rPr>
        <w:t>The bear case is substantial. Stoneridge has been persistently unprofitable — $102.8M net loss in 2025 and continued losses in H1 2026 despite 'best quarterly EBITDA in two years' of just $5.5M [1][4]. ROE of -11.20% and profit margin of -3.39% reflect a company burning cash through a turnaround with no guarantee of reaching sustained profitability. Forward P/E of 30.28 at a $5.36 stock price prices in a breakeven-to-profitable transition that adjusted operating margin guidance of 0-0.5% barely supports. New CEO Natalia Noblet (April 2026) introduces execution risk during a critical transformation period, and Glassdoor reviews suggest cultural challenges beneath the surface [3]. Gross margin compression to 20.3% from 23.1% in Q2 (higher material costs, unfavorable FX, inventory actions) raises questions about MirrorEye unit economics at scale. The $150M market cap makes this a micro-cap with limited institutional support and thin liquidity (~$1.3M daily trading value). MirrorEye concentration risk is high — if OEM adoption slows or competitors (Continental, Ficosa) accelerate their CMS offerings, the entire investment thesis collapses.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MirrorEye revenue targeting $160M+ in 2026 (+45% YoY), with bus/coach revenue expected to double 2024 levels and new North American OEM programs ramping — continued adoption acceleration could pull forward the path to profitability [1][2]</w:t>
      </w:r>
    </w:p>
    <w:p>
      <w:pPr>
        <w:spacing w:before="40" w:after="40"/>
        <w:ind w:left="283"/>
      </w:pPr>
      <w:r>
        <w:rPr>
          <w:rFonts w:ascii="Calibri" w:hAnsi="Calibri"/>
          <w:b/>
          <w:color w:val="4A6B25"/>
          <w:sz w:val="20"/>
        </w:rPr>
        <w:t xml:space="preserve">2. </w:t>
      </w:r>
      <w:r>
        <w:rPr>
          <w:rFonts w:ascii="Calibri" w:hAnsi="Calibri"/>
          <w:b w:val="0"/>
          <w:color w:val="3A4A28"/>
          <w:sz w:val="20"/>
        </w:rPr>
        <w:t>2027 revenue guidance of $715M+ with $35M+ incremental growth from existing OEM take rate increases, suggesting improving operating leverage as MirrorEye approaches 25%+ of total revenue mix [1]</w:t>
      </w:r>
    </w:p>
    <w:p>
      <w:pPr>
        <w:spacing w:before="40" w:after="40"/>
        <w:ind w:left="283"/>
      </w:pPr>
      <w:r>
        <w:rPr>
          <w:rFonts w:ascii="Calibri" w:hAnsi="Calibri"/>
          <w:b/>
          <w:color w:val="4A6B25"/>
          <w:sz w:val="20"/>
        </w:rPr>
        <w:t xml:space="preserve">3. </w:t>
      </w:r>
      <w:r>
        <w:rPr>
          <w:rFonts w:ascii="Calibri" w:hAnsi="Calibri"/>
          <w:b w:val="0"/>
          <w:color w:val="3A4A28"/>
          <w:sz w:val="20"/>
        </w:rPr>
        <w:t>European regulatory momentum favoring camera monitor systems over traditional mirrors, with potential for North American regulatory changes expanding the addressable market for MirrorEye retrofit and OEM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-$102.8M net loss in 2025 and continued H1 2026 losses — the company has not demonstrated the ability to translate MirrorEye growth into bottom-line profitability, and gross margin compressed to 20.3% from 23.1% on higher material costs and unfavorable FX [1][4]</w:t>
      </w:r>
    </w:p>
    <w:p>
      <w:pPr>
        <w:spacing w:before="40" w:after="40"/>
        <w:ind w:left="283"/>
      </w:pPr>
      <w:r>
        <w:rPr>
          <w:rFonts w:ascii="Calibri" w:hAnsi="Calibri"/>
          <w:b/>
          <w:color w:val="4A6B25"/>
          <w:sz w:val="20"/>
        </w:rPr>
        <w:t xml:space="preserve">2. </w:t>
      </w:r>
      <w:r>
        <w:rPr>
          <w:rFonts w:ascii="Calibri" w:hAnsi="Calibri"/>
          <w:b w:val="0"/>
          <w:color w:val="3A4A28"/>
          <w:sz w:val="20"/>
        </w:rPr>
        <w:t>Micro-cap concentration risk with $150M market cap, $5.36 stock price, and thin liquidity (~$1.3M daily trading value) — limited institutional ownership creates vulnerability to sharp price dislocations on negative news [4]</w:t>
      </w:r>
    </w:p>
    <w:p>
      <w:pPr>
        <w:spacing w:before="40" w:after="40"/>
        <w:ind w:left="283"/>
      </w:pPr>
      <w:r>
        <w:rPr>
          <w:rFonts w:ascii="Calibri" w:hAnsi="Calibri"/>
          <w:b/>
          <w:color w:val="4A6B25"/>
          <w:sz w:val="20"/>
        </w:rPr>
        <w:t xml:space="preserve">3. </w:t>
      </w:r>
      <w:r>
        <w:rPr>
          <w:rFonts w:ascii="Calibri" w:hAnsi="Calibri"/>
          <w:b w:val="0"/>
          <w:color w:val="3A4A28"/>
          <w:sz w:val="20"/>
        </w:rPr>
        <w:t>New CEO Natalia Noblet (April 2026) executing a complex transformation from legacy auto parts to technology-driven products while managing divestitures, restructuring charges, and a workforce navigating cultural challenges flagged in employee reviews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Stoneridge's core business — physical camera monitor systems, electronic modules, and electrical components installed on commercial vehicles — has strong structural protection from AI disruption. MirrorEye requires manufactured camera hardware, in-cabin displays, and OEM-integrated wiring harnesses that AI software cannot substitute [1][2]. Vehicle safety regulations (UN R46, FMVSS) mandate physical compliance testing, creating regulatory moats. OEM qualification cycles of 2-3 years and installed-base switching costs add further protection. However, Stoneridge is not fully immune — software-defined vehicle architectures could eventually commoditize some electronic module functions, and larger Tier 1 suppliers with deeper AI/software capabilities could integrate CMS functionality into broader ADAS platforms. AI Opportunity (0/1): Stoneridge does not generate meaningful AI-specific revenue. While MirrorEye incorporates machine vision, the company does not market AI products and has not reported AI-attributable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Stoneridge Q2 2026 Earnings Release — Revenue $181.4M from Continuing Operations (+15.1% YoY), MirrorEye Record $37M, Net Loss $5.3M, Adjusted EBITDA $5.5M, August 2026</w:t>
      </w:r>
    </w:p>
    <w:p>
      <w:pPr>
        <w:spacing w:before="20" w:after="20"/>
        <w:ind w:left="170"/>
      </w:pPr>
      <w:r>
        <w:rPr>
          <w:rFonts w:ascii="Calibri" w:hAnsi="Calibri"/>
          <w:b/>
          <w:color w:val="4A6B25"/>
          <w:sz w:val="15"/>
        </w:rPr>
        <w:t xml:space="preserve">2. </w:t>
      </w:r>
      <w:r>
        <w:rPr>
          <w:rFonts w:ascii="Calibri" w:hAnsi="Calibri"/>
          <w:b w:val="0"/>
          <w:color w:val="3A4A28"/>
          <w:sz w:val="17"/>
        </w:rPr>
        <w:t>Stoneridge MirrorEye Milestones — 150,000+ Systems Produced, $160M+ 2026 Revenue Target, 45% YoY Growth, Bus/Coach Expansion — PR Newswire, Automotive World, 2026</w:t>
      </w:r>
    </w:p>
    <w:p>
      <w:pPr>
        <w:spacing w:before="20" w:after="20"/>
        <w:ind w:left="170"/>
      </w:pPr>
      <w:r>
        <w:rPr>
          <w:rFonts w:ascii="Calibri" w:hAnsi="Calibri"/>
          <w:b/>
          <w:color w:val="4A6B25"/>
          <w:sz w:val="15"/>
        </w:rPr>
        <w:t xml:space="preserve">3. </w:t>
      </w:r>
      <w:r>
        <w:rPr>
          <w:rFonts w:ascii="Calibri" w:hAnsi="Calibri"/>
          <w:b w:val="0"/>
          <w:color w:val="3A4A28"/>
          <w:sz w:val="17"/>
        </w:rPr>
        <w:t>Stoneridge Core Values, Mission Statement, Glassdoor Reviews (3.3 Culture/Values, 3.1 Career Opportunities), Leadership Page — stoneridge.com,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Morningstar — SRI Key Statistics: Forward P/E 30.28, ROE -11.20%, D/E 66%, Profit Margin -3.39%, Stock Price $5.36, Avg Volume 241,590,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