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TEVA</w:t>
      </w:r>
      <w:r>
        <w:rPr>
          <w:rFonts w:ascii="Calibri" w:hAnsi="Calibri"/>
          <w:b/>
          <w:color w:val="1A2010"/>
          <w:sz w:val="40"/>
        </w:rPr>
        <w:t xml:space="preserve">  Teva Pharmaceutical Industries Ltd.</w:t>
      </w:r>
    </w:p>
    <w:p>
      <w:pPr>
        <w:spacing w:after="120"/>
      </w:pPr>
      <w:r>
        <w:rPr>
          <w:rFonts w:ascii="Calibri" w:hAnsi="Calibri"/>
          <w:b/>
          <w:color w:val="6E8450"/>
          <w:sz w:val="18"/>
        </w:rPr>
        <w:t>GROWTH SLEEVE · 2026-08-18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Israel</w:t>
      </w:r>
    </w:p>
    <w:p>
      <w:pPr>
        <w:spacing w:after="80"/>
      </w:pPr>
      <w:r>
        <w:rPr>
          <w:rFonts w:ascii="Calibri" w:hAnsi="Calibri"/>
          <w:b w:val="0"/>
          <w:color w:val="3A4A28"/>
          <w:sz w:val="20"/>
        </w:rPr>
        <w:t>Teva Pharmaceutical Industries is the world's largest generic drug manufacturer and a growing innovative pharmaceutical company executing a 'Pivot to Growth' strategy under CEO Richard Francis. The innovative portfolio includes AUSTEDO (tardive dyskinesia/Huntington's, guided $2.45-2.6B for FY2026), AJOVY (migraine prevention, $850-870M), and UZEDY (schizophrenia, $270-290M), which collectively grew 43% YoY in Q2 2026. FY2025 revenue was $17.3B, marking the third consecutive year of growth, though FY2026 guidance of $16.4-16.8B projects a modest decline. Headquartered in Tel Aviv with operations in ~60 countries and approximately 31,000 employees.</w:t>
      </w:r>
    </w:p>
    <w:p>
      <w:r>
        <w:rPr>
          <w:rFonts w:ascii="Calibri" w:hAnsi="Calibri"/>
          <w:b/>
          <w:color w:val="6E8450"/>
          <w:sz w:val="18"/>
        </w:rPr>
        <w:t>31,173 Employees · https://www.tevapharm.com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Teva's Pivot to Growth strategy has delivered a meaningful business model transformation from generics-only to a balanced innovative/generic portfolio. AUSTEDO reached $2.26B in FY2025 revenue (+34% YoY), with FY2026 guidance raised to $2.45-2.6B. AJOVY grew to $850-870M and UZEDY scaled to $270-290M — the innovative portfolio collectively grew 43% YoY in Q2 2026 [1][2]. This represents a genuine strategic pivot. AI Deployment (0/2): Teva is experimenting with generative AI across business functions including HR analytics and has the Teva Rise open innovation platform connecting startups, but no AI-powered products are shipping to customers and no specific AI-driven cost savings have been quantified [3]. Market Share (2/2): Teva is the world's largest generic drug manufacturer by volume, dispensing approximately 58 billion doses annually and serving ~200 countries. AUSTEDO holds the leading market position in tardive dyskinesia treatment in the US [1]. Product Pipeline (1/2): The pipeline includes duvakitug (anti-TL1A for inflammatory bowel disease) in Phase 3 collaboration with Sanofi, olanzapine LAI (TEV-'749 for schizophrenia), and biosimilars. Specific products are named but revenue visibility and precise launch timelines remain limited [1]. R&amp;D Intensity (0/1): Teva's R&amp;D spending as a percentage of revenue is below the innovative pharma industry average (~6-7% vs. 15-20% for innovative peers), reflecting the generics-heavy revenue base that dilutes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Teva's mission to 'make health more accessible and affordable' through generic and innovative medicines identifies a genuine global need — providing roughly 1 in 6 generic prescriptions in the US. However, this mission is not distinctive within pharma and was severely compromised by the opioid crisis involvement, the $4.25B opioid settlement, and aggressive pricing practices of the 2010s [1][4]. Community Impact (1/2): Teva became the first pharmaceutical company to issue a $5B Sustainability-Linked Bond tied to access-to-medicines and environmental targets. Access-to-medicine programs span ~60 countries. However, Sustainalytics assigns a severe controversy rating of 5.0, with ESG scores dramatically below peers — Environment 42 vs. peer 87, Social 32 vs. peer 76, Governance 32 vs. peer 79 [4]. Employee Retention (1/2): Glassdoor reviews are mixed — some employees praise CEO Francis for changing the trajectory, while others describe political culture and bureaucratic silos. The frequent organizational restructuring creates a 'wait and see' environment, though the company appears stable under Francis's leadership since 2023 [3]. Insider Buying (0/2): No evidence of meaningful net insider buying by CEO Francis or other executives was identified. The suspended dividend limits capital return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21.60% exceeds the 15% target, reflecting improving profitability from the innovative portfolio mix shift [2]. Forward P/E of 15.42x is below the 20x target, indicating attractive valuation. However, D/E of 206% significantly exceeds the 70% target, reflecting legacy debt from the $40B+ Actavis acquisition and opioid settlement obligations. Profit margin of 9.02% is well below the 20% target, constrained by the low-margin generics base. Revenue growth YoY of 4.32% (FY2025) is below the 10% target, and the 5-year revenue CAGR of 1.28% reflects prolonged stagnation before the recent recovery. The PEG ratio of 3.78 exceeds the 3.0 floor, scoring 0 on that metric with 2x weight — a significant drag. Gross margin improved 80bps to 55.4% in Q2 2026 as mix shifts toward higher-margin innovative products [2]. Liquidity floor cleared at ~$142M daily traded value (3.86M shares × $36.77).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Teva demonstrates mixed infinite-game characteristics. The 125-year history (founded 1901) and mission to provide affordable medicines reflect enduring purpose. CEO Francis's Pivot to Growth strategy shows willingness to transform. However, the opioid crisis legacy, severe ESG controversy ratings, mixed employee culture, and the financial near-death experience of 2017-2021 reveal a company that historically prioritized short-term financial engineering over sustainable stakeholder value. The current leadership is rebuilding but the cause remains compromised.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Teva's mission to make medicines accessible and affordable is a worthy cause with 125 years of history, but it reads as interchangeable with any pharmaceutical peer and has been severely compromised by the opioid crisis involvement, the $4.25B settlement, and aggressive acquisition-driven growth of the 2010s [1][4]. The Pivot to Growth strategy centers on financial recovery — debt reduction, margin expansion, innovative mix shift — rather than advancing a distinctive vision of healthcare. Leadership references growth targets and earnings more than patient impact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Teva's organizational culture is in transition under CEO Francis. Glassdoor reviews show divided sentiment — some praise the new strategic direction, while others describe 'toxic political culture' in Manufacturing and Process Development, bureaucratic silos, and leadership that 'doesn't know how to lead' [3]. The 31,000-employee organization has undergone repeated restructurings and layoffs over the past decade, creating organizational fatigue. The company appears more stable under Francis since 2023, but deep trust has not yet been rebuilt from the turbulent 2017-2022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Teva's competitive response to rivals reflects self-improvement rather than destruction. The Pivot to Growth strategy was explicitly a response to acknowledging that generics-only was unsustainable — learning from innovative pharma peers like AbbVie and Neurocrine that the company needed to build a branded portfolio [1]. The Sanofi collaboration on duvakitug demonstrates willingness to partner rather than compete in areas of relative weakness. Management frames competition as motivation to evolve rather than a zero-sum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 Growth represents meaningful business model evolution — Teva transformed from a generics-dependent company drowning in Actavis acquisition debt to a balanced generics/innovative portfolio with AUSTEDO approaching $2.5B+ in revenue [1]. The Sanofi collaboration on anti-TL1A and biosimilar pipeline show continued strategic adaptation. However, this transformation was forced by existential financial crisis (Copaxone patent cliff, opioid litigation) rather than proactive visionary leadership, and the company has not abandoned its legacy generics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Francis has made difficult decisions including organizational restructuring, prioritizing the innovative portfolio over short-term generics revenue stability, investing in the duvakitug partnership with Sanofi despite the company's heavy debt burden, and maintaining R&amp;D investment through opioid settlement payments [1]. However, the pre-Francis leadership exhibited the opposite — over-leveraging for Actavis, inadequate opioid oversight, financial engineering over R&amp;D. Current leadership is unwinding predecessors' damage rather than demonstrating a pattern of proactive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Teva at 15.42x forward earnings offers reasonable value for a pharmaceutical company executing a genuine business model transformation. The innovative portfolio — AUSTEDO (guided $2.45-2.6B FY2026), AJOVY ($850-870M), and UZEDY ($270-290M) — grew 43% YoY in Q2 2026, demonstrating the Pivot to Growth strategy is delivering [1][2]. ROE of 21.60% exceeds the target, gross margins expanded 80bps to 55.4% as revenue mix shifts toward higher-margin innovative products, and the company has steadily deleveraged from its peak debt levels. The duvakitug partnership with Sanofi (anti-TL1A for IBD) represents a potential blockbuster pipeline opportunity in a large unmet-need category. As the world's largest generic drug manufacturer dispensing ~58B doses annually, Teva has irreplaceable scale in an essential healthcare function.</w:t>
      </w:r>
    </w:p>
    <w:p>
      <w:pPr>
        <w:spacing w:after="120"/>
      </w:pPr>
      <w:r>
        <w:rPr>
          <w:rFonts w:ascii="Calibri" w:hAnsi="Calibri"/>
          <w:b w:val="0"/>
          <w:color w:val="3A4A28"/>
          <w:sz w:val="20"/>
        </w:rPr>
        <w:t>The bear case centers on legacy burdens, growth sustainability, and valuation deterioration. FY2026 revenue guidance of $16.4-16.8B represents a decline from FY2025's $17.3B as Copaxone generic erosion outpaces innovative product growth [1]. D/E of 206% remains elevated, constraining financial flexibility and preventing dividend reinstatement. The PEG ratio of 3.78 (up from 0.9 in June) signals the market has priced in much of the growth story at $36.77, creating multiple compression risk if the innovative portfolio growth rate decelerates. Profit margin of 9.02% is well below pharma peers, compressed by settlement payments and competitive generics pricing. Sustainalytics assigns a severe controversy rating of 5.0 with ESG scores dramatically lagging peers (Social: 32 vs. 76 average), reflecting opioid settlement legacy and governance concerns [4]. The Inspire Impact Score of -75 (MISALIGNED) limits the investor universe for faith-aligned portfolios. The 5-year revenue CAGR of just 1.28% underscores the prolonged stagnation that the current growth surge has not yet corrected on a trailing basis.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Duvakitug (anti-TL1A) Phase 3 readouts in IBD with Sanofi partnership could unlock a blockbuster revenue stream in a $20B+ market and transform Teva's innovative pipeline valuation [1]</w:t>
      </w:r>
    </w:p>
    <w:p>
      <w:pPr>
        <w:spacing w:before="40" w:after="40"/>
        <w:ind w:left="283"/>
      </w:pPr>
      <w:r>
        <w:rPr>
          <w:rFonts w:ascii="Calibri" w:hAnsi="Calibri"/>
          <w:b/>
          <w:color w:val="4A6B25"/>
          <w:sz w:val="20"/>
        </w:rPr>
        <w:t xml:space="preserve">2. </w:t>
      </w:r>
      <w:r>
        <w:rPr>
          <w:rFonts w:ascii="Calibri" w:hAnsi="Calibri"/>
          <w:b w:val="0"/>
          <w:color w:val="3A4A28"/>
          <w:sz w:val="20"/>
        </w:rPr>
        <w:t>AUSTEDO revenue trajectory from $2.26B (FY2025) to $2.45-2.6B (FY2026 guidance), with continued 15-20% growth as tardive dyskinesia diagnosis rates increase and market penetration deepens [2]</w:t>
      </w:r>
    </w:p>
    <w:p>
      <w:pPr>
        <w:spacing w:before="40" w:after="40"/>
        <w:ind w:left="283"/>
      </w:pPr>
      <w:r>
        <w:rPr>
          <w:rFonts w:ascii="Calibri" w:hAnsi="Calibri"/>
          <w:b/>
          <w:color w:val="4A6B25"/>
          <w:sz w:val="20"/>
        </w:rPr>
        <w:t xml:space="preserve">3. </w:t>
      </w:r>
      <w:r>
        <w:rPr>
          <w:rFonts w:ascii="Calibri" w:hAnsi="Calibri"/>
          <w:b w:val="0"/>
          <w:color w:val="3A4A28"/>
          <w:sz w:val="20"/>
        </w:rPr>
        <w:t>Debt reduction trajectory as innovative portfolio mix shift improves margins and operating cash flow, with potential for credit rating upgrades that lower borrowing costs and unlock institutional investor interest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$16.4-16.8B represents a decline from $17.3B in FY2025 as Copaxone generic erosion and competitive generics pricing pressure outpace innovative product growth in the near term [1]</w:t>
      </w:r>
    </w:p>
    <w:p>
      <w:pPr>
        <w:spacing w:before="40" w:after="40"/>
        <w:ind w:left="283"/>
      </w:pPr>
      <w:r>
        <w:rPr>
          <w:rFonts w:ascii="Calibri" w:hAnsi="Calibri"/>
          <w:b/>
          <w:color w:val="4A6B25"/>
          <w:sz w:val="20"/>
        </w:rPr>
        <w:t xml:space="preserve">2. </w:t>
      </w:r>
      <w:r>
        <w:rPr>
          <w:rFonts w:ascii="Calibri" w:hAnsi="Calibri"/>
          <w:b w:val="0"/>
          <w:color w:val="3A4A28"/>
          <w:sz w:val="20"/>
        </w:rPr>
        <w:t>PEG ratio deterioration from 0.9 to 3.78 signals the stock at $36.77 has priced in significant growth — any deceleration in AUSTEDO or pipeline disappointment could trigger meaningful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D/E of 206% and multi-year opioid settlement obligations constrain capital allocation, limiting R&amp;D investment capacity and shareholder returns compared to better-capitalized pharma peers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Teva's core business — manufacturing and distributing generic and branded pharmaceuticals — is structurally protected from AI disruption. Physical drug manufacturing requires FDA/EMA-regulated facilities, complex chemical/biological processes, global supply chains, and cGMP compliance that AI cannot replace [1]. The generics business is particularly insulated: it competes on manufacturing efficiency, regulatory expertise (ANDA filings), and distribution scale rather than intellectual property that AI could erode. AUSTEDO, AJOVY, and UZEDY are protected by patents and clinical data. However, AI-accelerated drug discovery at competitors could compress Teva's innovative pipeline development timelines, and AI-driven formulation optimization could lower barriers to generic entry over time. Analysts have not flagged AI as a material risk to Teva's business model. AI Opportunity (0/1): Teva operates the Teva Rise innovation platform and experiments with Gen AI in business functions, but generates no quantifiable revenue from AI-powered products or services [3]. No specific AI-driven cost savings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Teva FY2025 Earnings Release — Revenue $17.3B, Third Consecutive Year of Growth, AUSTEDO $2.26B, FY2026 Guidance $16.4-16.8B, January 2026</w:t>
      </w:r>
    </w:p>
    <w:p>
      <w:pPr>
        <w:spacing w:before="20" w:after="20"/>
        <w:ind w:left="170"/>
      </w:pPr>
      <w:r>
        <w:rPr>
          <w:rFonts w:ascii="Calibri" w:hAnsi="Calibri"/>
          <w:b/>
          <w:color w:val="4A6B25"/>
          <w:sz w:val="15"/>
        </w:rPr>
        <w:t xml:space="preserve">2. </w:t>
      </w:r>
      <w:r>
        <w:rPr>
          <w:rFonts w:ascii="Calibri" w:hAnsi="Calibri"/>
          <w:b w:val="0"/>
          <w:color w:val="3A4A28"/>
          <w:sz w:val="17"/>
        </w:rPr>
        <w:t>Teva Q2 2026 Earnings Call — Revenue $4.14B, Innovative Portfolio +43% YoY, Gross Margin 55.4%, Raised Product Guidance, GuruFocus/Investing.com,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Teva Leadership, Culture, and AI — Glassdoor Reviews, Teva Rise Platform, Gen AI Experimentation, The Hackett Group Podcast, 2025-2026</w:t>
      </w:r>
    </w:p>
    <w:p>
      <w:pPr>
        <w:spacing w:before="20" w:after="20"/>
        <w:ind w:left="170"/>
      </w:pPr>
      <w:r>
        <w:rPr>
          <w:rFonts w:ascii="Calibri" w:hAnsi="Calibri"/>
          <w:b/>
          <w:color w:val="4A6B25"/>
          <w:sz w:val="15"/>
        </w:rPr>
        <w:t xml:space="preserve">4. </w:t>
      </w:r>
      <w:r>
        <w:rPr>
          <w:rFonts w:ascii="Calibri" w:hAnsi="Calibri"/>
          <w:b w:val="0"/>
          <w:color w:val="3A4A28"/>
          <w:sz w:val="17"/>
        </w:rPr>
        <w:t>Teva ESG and Financial Metrics — Sustainalytics Controversy Rating 5.0, $5B SLB, D/E 206%, Forward PE 15.42x, StockAnalysis/Yahoo Finance/CSRWire,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