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TSCO</w:t>
      </w:r>
      <w:r>
        <w:rPr>
          <w:rFonts w:ascii="Calibri" w:hAnsi="Calibri"/>
          <w:b/>
          <w:color w:val="1A2010"/>
          <w:sz w:val="40"/>
        </w:rPr>
        <w:t xml:space="preserve">  Tractor Supply Company</w:t>
      </w:r>
    </w:p>
    <w:p>
      <w:pPr>
        <w:spacing w:after="120"/>
      </w:pPr>
      <w:r>
        <w:rPr>
          <w:rFonts w:ascii="Calibri" w:hAnsi="Calibri"/>
          <w:b/>
          <w:color w:val="6E8450"/>
          <w:sz w:val="18"/>
        </w:rPr>
        <w:t>DIVIDEND SLEEVE · 2026-08-24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Specialty Retail · NASDAQ · United States</w:t>
      </w:r>
    </w:p>
    <w:p>
      <w:pPr>
        <w:spacing w:after="80"/>
      </w:pPr>
      <w:r>
        <w:rPr>
          <w:rFonts w:ascii="Calibri" w:hAnsi="Calibri"/>
          <w:b w:val="0"/>
          <w:color w:val="3A4A28"/>
          <w:sz w:val="20"/>
        </w:rPr>
        <w:t>Tractor Supply Company operates as the largest rural lifestyle retailer in the United States, offering products for farming, ranching, pet care, home improvement, and outdoor recreation. Founded in 1938 and headquartered in Brentwood, Tennessee, TSCO reported Q2 2026 net sales of $4.54B (+2.3%) but comparable store sales down 1.5%, prompting management to cut FY2026 guidance and announce the closure of approximately 75 underperforming Petsense by Tractor Supply stores.</w:t>
      </w:r>
    </w:p>
    <w:p>
      <w:r>
        <w:rPr>
          <w:rFonts w:ascii="Calibri" w:hAnsi="Calibri"/>
          <w:b/>
          <w:color w:val="6E8450"/>
          <w:sz w:val="18"/>
        </w:rPr>
        <w:t>52,000 Employees · https://www.tractorsupply.com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Tractor Supply expanded from a traditional farm supply retailer into a broader rural lifestyle concept via Petsense, but Q2 2026 results show the strategy under strain — the company recorded a $65.8M Petsense restructuring charge and will close roughly 75 underperforming stores, alongside a $5.9M inventory write-down, signaling a partial retreat from the diversification thesis rather than a successful pivot [1]. AI Deployment (1/2): TSCO continues to deploy the OpenAI-powered 'Hey GURA' assistant and Computer Vision technology for store operations, and the company was named 2026 Best Place to Work in Tech by Computerworld (#1 large company category) for its technology culture [2]. These represent genuine internal AI adoption, though TSCO does not sell AI products to customers. Market Share Leadership (2/2): Tractor Supply remains the undisputed largest rural lifestyle retailer in the U.S. with no direct competitor operating at comparable scale in the rural/agricultural specialty niche [1]. Product Pipeline (1/2): Continued new store growth and digital capability expansion persist, but management withdrew its long-term financial framework in Q2 2026, with an update not expected until Q4 results — reducing near-term pipeline visibility [1]. R&amp;D Intensity (0/1): As a specialty retailer, R&amp;D spending relative to revenue remains minimal, directed toward store format and digital platform improvements rather than product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Tractor Supply's stated mission — 'Work hard, have fun and make money by providing legendary service and great products at everyday low prices' — remains a generic retail operations statement interchangeable with any retailer [2]. Community Impact (1/2): The company continues agricultural education and animal welfare programs in rural communities, but no specific dollar amounts or distinctive philanthropic programs were newly identified, and the 2024 reversal of ESG/DEI commitments under social media pressure continues to undermine the credibility of community-oriented claims [4]. Employee Retention (0/2): No standout retention data, tenure metrics, or industry-leading employee programs were identified; the Petsense store closures (75 locations) introduce fresh workforce disruption. Insider Buying (1/2): Insider activity data was not materially updated this cycle; prior evidence of CEO Hal Lawton's mixed buy/sell activity remains the most recent signal available, yielding a neutral-to-positive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TSCO trades at a Forward P/E of 17.75x, up from 14.0x previously as the stock price has risen despite guidance cuts [5]. ROE of 39.51% remains exceptional, far exceeding the 15% target and reflecting the asset-light franchise-style retail model's capital efficiency. Revenue growth has decelerated to 4.0% TTM YoY (from 4.3%) with 5-year CAGR near 3.6%, and Q2 2026 comparable sales fell 1.5% amid the guidance cut. The dividend profile remains well-anchored with an estimated 18 consecutive years of payments and growth and a payout ratio of 50.0% — up from 45.5% as TTM profit margin compressed to 6.42% from 6.91%. D/E of 249% remains elevated, reflecting heavy lease obligations typical of retail. The stock's strengths remain the outstanding ROE and long dividend growth history, offset by decelerating growth and margin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Tractor Supply's 88-year operating history and dominant rural retail position suggest a company built for endurance, but leadership decisions continue to reveal finite-game instincts. The 2024 reversal of ESG and DEI commitments under social media pressure from conservative activist Robby Starbuck remains the defining evidence of leadership that prioritizes near-term customer sentiment over principled long-term positioning. The Q2 2026 guidance cut and Petsense store closures reflect ordinary retail portfolio discipline under margin pressure rather than either courageous long-term investment or existential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Tractor Supply's mission — 'Work hard, have fun and make money by providing legendary service and great products at everyday low prices' — remains operationally focused with no articulation of a purpose beyond profit and customer service [2]. The 2024 ESG reversal continues to undermine any deeper cause narrative — the company abandoned stated environmental and social commitments when they became politically costly with its core customer base [4]. A company with a genuine just cause does not reverse course under social media pressure within days.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under CEO Hal Lawton remains stable, providing consistent strategic direction for the 52,000-employee workforce [1]. However, the newly announced closure of 75 Petsense stores introduces fresh workforce disruption on top of the lingering uncertainty created by the 2024 DEI/ESG reversal, which directly affected internal diversity and inclusion initiatives [4]. No exceptional trust indicators distinguish TSCO from retail industry averages.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Tractor Supply continues to acknowledge competitive dynamics with Home Depot, Lowe's, and regional farm supply chains, responding by deepening its rural lifestyle specialization rather than attacking competitors directly [1]. The company's strategic focus on categories where big-box retailers cannot compete effectively demonstrates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decision to close approximately 75 underperforming Petsense stores, taking a $65.8M restructuring charge in Q2 2026, shows willingness to prune an underperforming diversification bet rather than persist indefinitely — a modest form of adaptive discipline [1]. However, this is portfolio pruning under margin pressure, not a transformative reinvention of the core business model, and management simultaneously withdrew its long-term financial framework, suggesting strategic uncertainty rather than a clear new direction.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2024 ESG and DEI reversal remains a definitive failure of courageous leadership — under social media pressure, Tractor Supply abandoned its climate goals, eliminated DEI roles, and withdrew from the Human Rights Campaign's Corporate Equality Index within days of a viral campaign [4]. The Q2 2026 Petsense closures and withdrawn long-term guidance reflect reactive cost discipline in response to disappointing comparable sales, not a proactive long-term capability investment — this is the textbook opposite of Sinek's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Tractor Supply remains the dominant rural lifestyle retailer with no comparable competitor at scale, serving a structurally underserved rural customer base with essential agricultural, pet, and outdoor products [1]. ROE of 39.51% remains exceptional for retail, reflecting efficient capital deployment, and the estimated 18-year dividend growth streak with a still-manageable 50.0% payout ratio provides continued income reliability. AI resilience remains among the highest possible — physical farm and ranch products are immune to digital disruption — and the company's OpenAI partnership and Computer Vision deployment, recognized by Computerworld's 2026 #1 Best Place to Work in Tech ranking, position it as a technology-enabled retailer even as core retail execution wavers [2].</w:t>
      </w:r>
    </w:p>
    <w:p>
      <w:pPr>
        <w:spacing w:after="120"/>
      </w:pPr>
      <w:r>
        <w:rPr>
          <w:rFonts w:ascii="Calibri" w:hAnsi="Calibri"/>
          <w:b w:val="0"/>
          <w:color w:val="3A4A28"/>
          <w:sz w:val="20"/>
        </w:rPr>
        <w:t>The bear case has strengthened since the prior screen. Q2 2026 net sales grew only 2.3% to $4.54B while comparable store sales declined 1.5%, driving management to cut FY2026 guidance to 2.5-3.5% net sales growth, -1% to flat comps, and adjusted EPS of $1.90-$2.00 — down from the prior outlook [1]. The company recorded a $65.8M Petsense restructuring charge and will close approximately 75 underperforming stores, and withdrew its long-term financial framework entirely, with an update not expected until Q4 results, reducing investor visibility into the multi-year plan. TTM profit margin compressed to 6.42% from 6.91%, and D/E of 249% continues to limit balance sheet flexibility. The 2024 ESG/DEI reversal under social media pressure from Robby Starbuck continues to raise governance-credibility questions about management's willingness to hold firm under pressure, whether political or financial. The Innovation and Inspiration scores of 5 and 3 respectively reflect a company dominating its niche through scale rather than through vision or cultural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Petsense restructuring completion (75 store closures) removing a drag on consolidated margins, potentially setting up easier comparisons and improved profitability once the cleanup is lapped</w:t>
      </w:r>
    </w:p>
    <w:p>
      <w:pPr>
        <w:spacing w:before="40" w:after="40"/>
        <w:ind w:left="283"/>
      </w:pPr>
      <w:r>
        <w:rPr>
          <w:rFonts w:ascii="Calibri" w:hAnsi="Calibri"/>
          <w:b/>
          <w:color w:val="4A6B25"/>
          <w:sz w:val="20"/>
        </w:rPr>
        <w:t xml:space="preserve">2. </w:t>
      </w:r>
      <w:r>
        <w:rPr>
          <w:rFonts w:ascii="Calibri" w:hAnsi="Calibri"/>
          <w:b w:val="0"/>
          <w:color w:val="3A4A28"/>
          <w:sz w:val="20"/>
        </w:rPr>
        <w:t>AI-powered operational improvements through the Hey GURA assistant and Computer Vision technology partnership with OpenAI, reinforced by the 2026 #1 Best Place to Work in Tech recognition, could drive supply chain efficiency and productivity gains across the store base [2]</w:t>
      </w:r>
    </w:p>
    <w:p>
      <w:pPr>
        <w:spacing w:before="40" w:after="40"/>
        <w:ind w:left="283"/>
      </w:pPr>
      <w:r>
        <w:rPr>
          <w:rFonts w:ascii="Calibri" w:hAnsi="Calibri"/>
          <w:b/>
          <w:color w:val="4A6B25"/>
          <w:sz w:val="20"/>
        </w:rPr>
        <w:t xml:space="preserve">3. </w:t>
      </w:r>
      <w:r>
        <w:rPr>
          <w:rFonts w:ascii="Calibri" w:hAnsi="Calibri"/>
          <w:b w:val="0"/>
          <w:color w:val="3A4A28"/>
          <w:sz w:val="20"/>
        </w:rPr>
        <w:t>Stabilization of comparable sales trends (positive in April and June 2026, offset by weak May) could support a return to the low-single-digit comp growth needed to justify the current 17.75x forward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cut to -1% to flat comps and $1.90-$2.00 adjusted EPS, alongside the withdrawn long-term financial framework, signals reduced management visibility into the business trajectory and raises the risk of further downward revisions</w:t>
      </w:r>
    </w:p>
    <w:p>
      <w:pPr>
        <w:spacing w:before="40" w:after="40"/>
        <w:ind w:left="283"/>
      </w:pPr>
      <w:r>
        <w:rPr>
          <w:rFonts w:ascii="Calibri" w:hAnsi="Calibri"/>
          <w:b/>
          <w:color w:val="4A6B25"/>
          <w:sz w:val="20"/>
        </w:rPr>
        <w:t xml:space="preserve">2. </w:t>
      </w:r>
      <w:r>
        <w:rPr>
          <w:rFonts w:ascii="Calibri" w:hAnsi="Calibri"/>
          <w:b w:val="0"/>
          <w:color w:val="3A4A28"/>
          <w:sz w:val="20"/>
        </w:rPr>
        <w:t>D/E of 249% limits balance sheet flexibility and exposes TSCO to interest rate risk on refinancing — in a prolonged rural economic downturn, the leverage could constrain management's ability to invest in growth or maintain the dividend growth streak</w:t>
      </w:r>
    </w:p>
    <w:p>
      <w:pPr>
        <w:spacing w:before="40" w:after="40"/>
        <w:ind w:left="283"/>
      </w:pPr>
      <w:r>
        <w:rPr>
          <w:rFonts w:ascii="Calibri" w:hAnsi="Calibri"/>
          <w:b/>
          <w:color w:val="4A6B25"/>
          <w:sz w:val="20"/>
        </w:rPr>
        <w:t xml:space="preserve">3. </w:t>
      </w:r>
      <w:r>
        <w:rPr>
          <w:rFonts w:ascii="Calibri" w:hAnsi="Calibri"/>
          <w:b w:val="0"/>
          <w:color w:val="3A4A28"/>
          <w:sz w:val="20"/>
        </w:rPr>
        <w:t>Leadership credibility deficit following the 2024 ESG/DEI reversal, combined with the reactive (not proactive) nature of the 2026 Petsense closures, raises governance risk that management responds to pressure rather than leading through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Tractor Supply's core business — selling physical agricultural supplies, livestock feed, fencing, pet food, power tools, and outdoor equipment through brick-and-mortar stores in rural communities — remains structurally immune to AI disruption [1]. AI cannot replace the need for tangible farm and ranch products, and the in-store experience of loading feed bags or inspecting power equipment requires physical presence. The rural customer base is geographically dispersed with limited access to alternative retail channels, reinforcing the physical store moat. No analysts have identified AI as a competitive threat to TSCO's business model. AI Opportunity (1/1): Tractor Supply continues to deploy AI across its enterprise through its OpenAI partnership (Hey GURA assistant) and Computer Vision technology, and was recognized as the 2026 #1 Best Place to Work in Tech (large company category) by Computerworld, reflecting sustained internal AI investment that generates measurable operational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Tractor Supply Company Reports Second Quarter 2026 Financial Results; Updates Fiscal Year 2026 Outlook — BusinessWire/Yahoo Finance, July 23, 2026</w:t>
      </w:r>
    </w:p>
    <w:p>
      <w:pPr>
        <w:spacing w:before="20" w:after="20"/>
        <w:ind w:left="170"/>
      </w:pPr>
      <w:r>
        <w:rPr>
          <w:rFonts w:ascii="Calibri" w:hAnsi="Calibri"/>
          <w:b/>
          <w:color w:val="4A6B25"/>
          <w:sz w:val="15"/>
        </w:rPr>
        <w:t xml:space="preserve">2. </w:t>
      </w:r>
      <w:r>
        <w:rPr>
          <w:rFonts w:ascii="Calibri" w:hAnsi="Calibri"/>
          <w:b w:val="0"/>
          <w:color w:val="3A4A28"/>
          <w:sz w:val="17"/>
        </w:rPr>
        <w:t>Tractor Supply AI Strategy: Hey GURA, Computer Vision, 2026 Computerworld Best Place to Work in Tech — corporate.tractorsupply.com, 2025-2026</w:t>
      </w:r>
    </w:p>
    <w:p>
      <w:pPr>
        <w:spacing w:before="20" w:after="20"/>
        <w:ind w:left="170"/>
      </w:pPr>
      <w:r>
        <w:rPr>
          <w:rFonts w:ascii="Calibri" w:hAnsi="Calibri"/>
          <w:b/>
          <w:color w:val="4A6B25"/>
          <w:sz w:val="15"/>
        </w:rPr>
        <w:t xml:space="preserve">3. </w:t>
      </w:r>
      <w:r>
        <w:rPr>
          <w:rFonts w:ascii="Calibri" w:hAnsi="Calibri"/>
          <w:b w:val="0"/>
          <w:color w:val="3A4A28"/>
          <w:sz w:val="17"/>
        </w:rPr>
        <w:t>Tractor Supply Company Leadership — Hal Lawton, corporate.tractorsupply.com,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Tractor Supply ESG/DEI Reversal — NPR, Retail Dive, Forbes, HR Grapevine, June-July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TSCO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