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WMB</w:t>
      </w:r>
      <w:r>
        <w:rPr>
          <w:rFonts w:ascii="Calibri" w:hAnsi="Calibri"/>
          <w:b/>
          <w:color w:val="1A2010"/>
          <w:sz w:val="40"/>
        </w:rPr>
        <w:t xml:space="preserve">  The Williams Companies, Inc.</w:t>
      </w:r>
    </w:p>
    <w:p>
      <w:pPr>
        <w:spacing w:after="120"/>
      </w:pPr>
      <w:r>
        <w:rPr>
          <w:rFonts w:ascii="Calibri" w:hAnsi="Calibri"/>
          <w:b/>
          <w:color w:val="6E8450"/>
          <w:sz w:val="18"/>
        </w:rPr>
        <w:t>DIVIDEND SLEEVE · 2026-08-24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The Williams Companies is one of the largest natural gas infrastructure operators in the United States, transporting roughly 30% of the natural gas used daily in the country through its Transco pipeline system and more than 33,000 miles of pipelines. Led by CEO Alan Armstrong (with the company more than 30 years), Williams is capitalizing on surging natural gas demand from AI data centers and electrification through its Power Innovation venture and a growing multi-year capital project backlog. Q1 2026 delivered record adjusted EBITDA of $2.25B (+13% YoY) and GAAP net income of $864M (+25% YoY).</w:t>
      </w:r>
    </w:p>
    <w:p>
      <w:r>
        <w:rPr>
          <w:rFonts w:ascii="Calibri" w:hAnsi="Calibri"/>
          <w:b/>
          <w:color w:val="6E8450"/>
          <w:sz w:val="18"/>
        </w:rPr>
        <w:t>5,000 Employees · https://www.williams.com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Williams has meaningfully repositioned around AI/data-center-driven natural gas demand through its Power Innovation venture and Transco expansion, growing its project backlog from $11.8B (2024) to $15.5B (2025) — a significant strategic evolution opening a new demand channel, though built on the existing pipeline transport business rather than a full transformation [1]. AI Deployment (0/2): Williams serves AI-driven demand as a customer opportunity but no evidence was found of the company deploying AI internally with quantified savings. Market Share (2/2): Williams transports approximately 30% of all natural gas used daily in the United States — an explicit, dominant, quantified market position [2]. Product Pipeline (2/2): The $15.5B project backlog with $7.6B of planned 2026 capex, tied to specific Transco expansion and Gulf of Mexico production growth, provides concrete, dated pipeline visibility [1]. R&amp;D Intensity (0/1): Pipeline infrastructure is not an R&amp;D-intensive business model, and no comparative spend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Armstrong has described a culture, set by predecessor John Williams, focused on 'not just being a great company, but also being a great corporate citizen' — a clear but not highly distinctive purpose statement for an essential-infrastructure operator [2]. Community Impact (0/2): Williams' 2025 Sustainability Report emphasizes safety and environmental metrics (pipeline integrity inspections, a third consecutive 'A-' CDP score) rather than quantified charitable or community-investment programs [3]. Employee Retention (0/2): Armstrong's own 30+ year tenure at the company is notable, but no broader workforce tenure or turnover data was found. Insider Buying (0/2): No evidence of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ROE of 21.50%, revenue growth YoY of 10.02% (right at target), and profit margin of roughly 24.9% (TTM net income of $3.07B on $12.32B revenue) all clear their targets [4]. D/E of ~200% remains well above the 70% target given the capital intensity of pipeline infrastructure, Forward P/E of 28.53x is elevated versus the 20x target, and 5yr revenue CAGR of roughly 2.4% is modest, reflecting a 2023 revenue contraction. On dividend metrics, Williams has an estimated 10 consecutive years of uninterrupted payments since resetting its dividend base in 2016 (2x weight) and 8 consecutive years of dividend growth, with a 5yr dividend growth CAGR of roughly 5.06% (2x weight) — just short of the 6% target but a meaningful positive. The payout ratio of ~84% is elevated versus the 40% target, typical for a midstream MLP-style payer. Liquidity clears the floor by a wide margin (~7.6M shares/day at $70.49, ~$535M/day).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Williams demonstrates real courage to lead through multi-billion-dollar, multi-year infrastructure investment ahead of confirmed demand and a history of prioritizing balance-sheet discipline (including a painful 2016 dividend reset) over short-term shareholder optics. Its Just Cause is functional — safe, reliable energy infrastructure and corporate citizenship — but reads as operational excellence rather than a bold, idealistic vision, keeping the company in the middle of the infinite-finite spectrum.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Williams' framing as essential infrastructure connecting natural gas supply to demand 'safely and reliably,' combined with a stated aspiration toward corporate citizenship, is a genuine operating philosophy but is closer to a safety/reliability mission than a big, idealistic cause in Sinek's sense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Armstrong's 30+ year tenure at Williams and orderly 2025 transition to Executive Chairman suggest leadership stability and succession planning, though no broader employee empowerment or turnover data was found to support a higher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Williams framing competing midstream operators as sources of self-improvement versus a market-share contest.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Williams has evolved from a more diversified energy company toward a pure-play natural gas infrastructure operator, and is now extending into data-center power solutions via its Power Innovation venture — a meaningful but incremental adaptation built on its core pipeline competency rather than a full reinvention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Williams' commitment to up to $7.6B of 2026 capex and a $15.5B multi-year project backlog represents a substantial long-term bet ahead of confirmed demand realization, and the company's 2016 dividend reset (a roughly 69% cut during the oil price crash) — though painful and dilutive to shareholder confidence at the time — protected long-term balance-sheet capacity and set up the current growth phase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Williams is a direct, essential-infrastructure beneficiary of both baseline natural gas demand growth and the AI/data-center electrification supercycle — the company transports ~30% of daily U.S. natural gas usage and has grown its multi-year project backlog from $11.8B to $15.5B in a single year, with data centers projected to drive 66% electricity demand growth through 2035 [1][2]. Q1 2026 results were record-setting (adjusted EBITDA +13% YoY to $2.25B, GAAP net income +25% YoY to $864M), and full-year 2026 adjusted EBITDA guidance of $8.05-8.35B reflects continued momentum from the Transco pipeline network and new Gulf of Mexico production [1]. Financial quality is strong for the sector — ROE of 21.5%, profit margin near 25%, and revenue growth right at the 10% target — while an AI Resilience score of 10/10 reflects that Williams is structurally protected from AI disruption and directly benefits from AI-driven energy demand.</w:t>
      </w:r>
    </w:p>
    <w:p>
      <w:pPr>
        <w:spacing w:after="120"/>
      </w:pPr>
      <w:r>
        <w:rPr>
          <w:rFonts w:ascii="Calibri" w:hAnsi="Calibri"/>
          <w:b w:val="0"/>
          <w:color w:val="3A4A28"/>
          <w:sz w:val="20"/>
        </w:rPr>
        <w:t>The bear case centers on valuation and leverage: Forward P/E of 28.53x is well above the 20x target and reflects a stock that has already priced in much of the AI/data-center demand tailwind, while D/E of ~200% (nearly triple the 70% target) reflects the inherent capital intensity of pipeline infrastructure and leaves less balance-sheet flexibility for unexpected capex overruns [4]. The payout ratio of roughly 84% is high, and while the dividend has grown for 8 consecutive years, the 5yr dividend growth CAGR of ~5.06% falls just short of the 6% (2x inflation) target. Innovation (6/10) and Inspiration (2/10) scores are middling — Williams' AI-linked growth is largely a beneficiary story (serving demand) rather than internally AI-driven innovation, and no distinctive community-impact or insider-buying evidence was found to support a stronger Inspiration score. The Inspire Impact Score of -49 (MISALIGNED) is a further consideration for faith-based allocators.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backlog conversion from $15.5B of secured projects into in-service capacity through 2026-2028, including Transco expansions and new Gulf of Mexico production tie-ins, should support the $8.05-8.35B FY2026 adjusted EBITDA guidance [1]</w:t>
      </w:r>
    </w:p>
    <w:p>
      <w:pPr>
        <w:spacing w:before="40" w:after="40"/>
        <w:ind w:left="283"/>
      </w:pPr>
      <w:r>
        <w:rPr>
          <w:rFonts w:ascii="Calibri" w:hAnsi="Calibri"/>
          <w:b/>
          <w:color w:val="4A6B25"/>
          <w:sz w:val="20"/>
        </w:rPr>
        <w:t xml:space="preserve">2. </w:t>
      </w:r>
      <w:r>
        <w:rPr>
          <w:rFonts w:ascii="Calibri" w:hAnsi="Calibri"/>
          <w:b w:val="0"/>
          <w:color w:val="3A4A28"/>
          <w:sz w:val="20"/>
        </w:rPr>
        <w:t>Power Innovation venture wins with hyperscale data center operators — part of a projected $1.96T of hyperscaler capex from 2026-2030 — could accelerate backlog growth beyond the current $15.5B [2]</w:t>
      </w:r>
    </w:p>
    <w:p>
      <w:pPr>
        <w:spacing w:before="40" w:after="40"/>
        <w:ind w:left="283"/>
      </w:pPr>
      <w:r>
        <w:rPr>
          <w:rFonts w:ascii="Calibri" w:hAnsi="Calibri"/>
          <w:b/>
          <w:color w:val="4A6B25"/>
          <w:sz w:val="20"/>
        </w:rPr>
        <w:t xml:space="preserve">3. </w:t>
      </w:r>
      <w:r>
        <w:rPr>
          <w:rFonts w:ascii="Calibri" w:hAnsi="Calibri"/>
          <w:b w:val="0"/>
          <w:color w:val="3A4A28"/>
          <w:sz w:val="20"/>
        </w:rPr>
        <w:t>Further leverage reduction from record EBITDA generation could improve the currently weak D/E component of the Infrastructure score and support credit-rating upgrades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approximately 200% (nearly 3x the 70% target) leaves limited balance-sheet cushion if the $7.6B 2026 capex program faces cost overruns or if AI/data-center demand growth decelerates from current projections [1][4]</w:t>
      </w:r>
    </w:p>
    <w:p>
      <w:pPr>
        <w:spacing w:before="40" w:after="40"/>
        <w:ind w:left="283"/>
      </w:pPr>
      <w:r>
        <w:rPr>
          <w:rFonts w:ascii="Calibri" w:hAnsi="Calibri"/>
          <w:b/>
          <w:color w:val="4A6B25"/>
          <w:sz w:val="20"/>
        </w:rPr>
        <w:t xml:space="preserve">2. </w:t>
      </w:r>
      <w:r>
        <w:rPr>
          <w:rFonts w:ascii="Calibri" w:hAnsi="Calibri"/>
          <w:b w:val="0"/>
          <w:color w:val="3A4A28"/>
          <w:sz w:val="20"/>
        </w:rPr>
        <w:t>Forward P/E of 28.53x prices in substantial continued growth; any slowdown in data-center-driven natural gas demand or delay in backlog project completions could trigger meaningful multiple compression [4]</w:t>
      </w:r>
    </w:p>
    <w:p>
      <w:pPr>
        <w:spacing w:before="40" w:after="40"/>
        <w:ind w:left="283"/>
      </w:pPr>
      <w:r>
        <w:rPr>
          <w:rFonts w:ascii="Calibri" w:hAnsi="Calibri"/>
          <w:b/>
          <w:color w:val="4A6B25"/>
          <w:sz w:val="20"/>
        </w:rPr>
        <w:t xml:space="preserve">3. </w:t>
      </w:r>
      <w:r>
        <w:rPr>
          <w:rFonts w:ascii="Calibri" w:hAnsi="Calibri"/>
          <w:b w:val="0"/>
          <w:color w:val="3A4A28"/>
          <w:sz w:val="20"/>
        </w:rPr>
        <w:t>An 84% payout ratio leaves less retained cash flow to self-fund the large capital program, increasing reliance on debt or equity markets to fund the $15.5B project backlog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Natural gas pipeline transport is essential, heavily regulated (FERC-jurisdictional) physical infrastructure that AI cannot displace, and rising AI/data-center electricity demand is a direct tailwind — CEO Armstrong has publicly stated the U.S. 'will fall behind in the AI race without natural gas,' and data centers are expected to drive 66% electricity demand growth through 2035 with $1.96T of hyperscaler capex planned for 2026-2030 [2]. AI Opportunity (1/1): Williams' Power Innovation venture provides energy solutions specifically for data centers, and a meaningful portion of the growth in Williams' project backlog (from $11.8B to $15.5B in one year) is directly attributable to AI/data-center-driven natural gas demand, a quantified and growing revenue opportunity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Williams Companies Q1 2026 earnings results and project backlog growth to $15.5B — OilPrice.com, Investing.com, Yahoo Finance, Tickeron, Simply Wall St, 2026</w:t>
      </w:r>
    </w:p>
    <w:p>
      <w:pPr>
        <w:spacing w:before="20" w:after="20"/>
        <w:ind w:left="170"/>
      </w:pPr>
      <w:r>
        <w:rPr>
          <w:rFonts w:ascii="Calibri" w:hAnsi="Calibri"/>
          <w:b/>
          <w:color w:val="4A6B25"/>
          <w:sz w:val="15"/>
        </w:rPr>
        <w:t xml:space="preserve">2. </w:t>
      </w:r>
      <w:r>
        <w:rPr>
          <w:rFonts w:ascii="Calibri" w:hAnsi="Calibri"/>
          <w:b w:val="0"/>
          <w:color w:val="3A4A28"/>
          <w:sz w:val="17"/>
        </w:rPr>
        <w:t>Williams CEO Alan Armstrong on natural gas, AI, and data center demand; Power Innovation venture — CNBC, Williams.com, LinkedIn, Penn's Northeast, 2024-2026</w:t>
      </w:r>
    </w:p>
    <w:p>
      <w:pPr>
        <w:spacing w:before="20" w:after="20"/>
        <w:ind w:left="170"/>
      </w:pPr>
      <w:r>
        <w:rPr>
          <w:rFonts w:ascii="Calibri" w:hAnsi="Calibri"/>
          <w:b/>
          <w:color w:val="4A6B25"/>
          <w:sz w:val="15"/>
        </w:rPr>
        <w:t xml:space="preserve">3. </w:t>
      </w:r>
      <w:r>
        <w:rPr>
          <w:rFonts w:ascii="Calibri" w:hAnsi="Calibri"/>
          <w:b w:val="0"/>
          <w:color w:val="3A4A28"/>
          <w:sz w:val="17"/>
        </w:rPr>
        <w:t>Williams Companies 2025 Sustainability Report — pipeline safety, integrity program, CDP score — Williams.com, StockTitan, Marcellus Drilling News,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WMB key statistics, financial ratios, financial statements, and dividend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