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XPEV</w:t>
      </w:r>
      <w:r>
        <w:rPr>
          <w:rFonts w:ascii="Calibri" w:hAnsi="Calibri"/>
          <w:b/>
          <w:color w:val="1A2010"/>
          <w:sz w:val="40"/>
        </w:rPr>
        <w:t xml:space="preserve">  XPeng Inc.</w:t>
      </w:r>
    </w:p>
    <w:p>
      <w:pPr>
        <w:spacing w:after="120"/>
      </w:pPr>
      <w:r>
        <w:rPr>
          <w:rFonts w:ascii="Calibri" w:hAnsi="Calibri"/>
          <w:b/>
          <w:color w:val="6E8450"/>
          <w:sz w:val="18"/>
        </w:rPr>
        <w:t>GROWTH SLEEVE · 2026-08-24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Auto Manufacturers · NYSE · China</w:t>
      </w:r>
    </w:p>
    <w:p>
      <w:pPr>
        <w:spacing w:after="80"/>
      </w:pPr>
      <w:r>
        <w:rPr>
          <w:rFonts w:ascii="Calibri" w:hAnsi="Calibri"/>
          <w:b w:val="0"/>
          <w:color w:val="3A4A28"/>
          <w:sz w:val="20"/>
        </w:rPr>
        <w:t>XPeng Inc. designs, develops, manufactures, and markets smart electric vehicles in China. The company integrates advanced AI and autonomous driving technology into its EV lineup, offering models including the P7, G6, G9, and X9. Founded in 2014, XPeng is a leader in autonomous driving capabilities among Chinese EV makers.</w:t>
      </w:r>
    </w:p>
    <w:p>
      <w:r>
        <w:rPr>
          <w:rFonts w:ascii="Calibri" w:hAnsi="Calibri"/>
          <w:b/>
          <w:color w:val="6E8450"/>
          <w:sz w:val="18"/>
        </w:rPr>
        <w:t>19,884 Employees · https://www.xpeng.com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Transformative growth from early-stage startup to 429,445 annual deliveries in 2025, a 126% YoY increase [2]. Launched multiple vehicle platforms spanning sedans and SUVs (P7, G6, G9, X9) and achieved the company's first-ever positive net profit quarter in Q4 2025 (RMB 0.38B) [2]. Pivoted decisively to an AI-first autonomous driving strategy under founder-CEO He Xiaopeng. AI Deployment (2/2): XNGP autonomous driving system is actively shipping to customers, with L4 autonomous driving vehicles targeted for mass production in 2026 [3]. CEO personally took over the robotics division and appointed AI Chief Xianming Liu to lead autonomous driving development, signaling deep organizational commitment to Physical AI [3]. Market Share (1/2): Meaningful player in China's fiercely competitive EV market, but growth has decelerated sharply — Q2 2026 deliveries of 103,295 were essentially flat YoY (+0.1%) versus 126% delivery growth in 2025, as BYD, Tesla China, and other domestic rivals close the technology gap and price competition intensifies [1][2]. Product Pipeline (2/2): CEO He Xiaopeng declared 2026 a 'historic inflection point,' targeting mass production of three frontier AI businesses in the same year — L4-capable VLA 2.0 autonomous driving, the next-generation IRON humanoid robot, and a flying car ('Land Aircraft Carrier') — alongside a Robotaxi push, all showcased at Auto China 2026 [3]. R&amp;D Intensity (1/1): Heavy R&amp;D investment with full-stack self-developed AI capabilities including proprietary autonomous driving technology, in-house Turing AI chips, and humanoid robotics development [3][5].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XPeng's purpose of creating smart and sustainable mobility experiences for global users is specific, connects to the larger purpose of sustainable transportation and AI-driven mobility, and is distinctive among Chinese EV makers for its emphasis on autonomous driving intelligence [3]. The mission has guided strategic decisions including massive R&amp;D investment during years of losses. However, the company is only 12 years old and the mission has not yet been tested through major adversity cycles. Community Impact (1/2): The 2024 ESG report earned MSCI's highest AAA rating for the third consecutive year, with 25,718 MWh clean energy consumption and 43,544 MWh photovoltaic generation at manufacturing facilities [4]. EVs produced in 2024 are expected to reduce greenhouse gas emissions by 3.11 million tons over their lifecycle [4]. Employee Retention (0/2): No specific retention, tenure, or turnover data is publicly reported. The workforce of 19,884 employees experienced some leadership changes in the autonomous driving division [5]. Insider Buying (0/2): No notable insider buying activity identified in recent periods.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sleeve metrics. Q2 2026 revenue was RMB19.74B, up only 8.0% YoY (though up 51.5% sequentially from a seasonally weak Q1), as deliveries of 103,295 vehicles were essentially flat YoY (+0.1%) — a sharp deceleration from 2025's 126% delivery growth as China's EV price war intensifies and rivals catch up on autonomous driving [1]. TTM revenue growth of 25.08% and 5-year revenue CAGR of 29.7% still clear the 10% target comfortably, reflecting the scale-up from RMB 20.99B (2021) to RMB 76.72B (2025) [2]. Gross margin improved to 20.7% in Q2 2026, and Q2 net loss of RMB1.34B narrowed from Q1's RMB1.78B loss, though it widened versus the RMB0.48B loss a year earlier [1]. D/E of 99% is above the 70% target, and ROE of -10.88% and profit margin of -4.14% both score zero as the company remains unprofitable on a trailing basis. Forward P/E of 386.69x also scores zero given minimal near-term expected earnings, and PEG is not meaningful given negative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XPeng under founder-CEO He Xiaopeng demonstrates many hallmarks of infinite game thinking — a genuine purpose connecting smart mobility to sustainability, courage to invest billions in R&amp;D during years of deep losses, and the flexibility to evolve from a pure EV manufacturer to an AI mobility platform with robotics ambitions. The company's willingness to sustain losses for nearly a decade while building autonomous driving capabilities reflects long-term conviction. However, as a 12-year-old company that has yet to achieve sustained profitability, the infinite game commitment remains unproven through full economic cycles and major adversity.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XPeng's vision of creating smart and sustainable mobility experiences is genuine and has guided the company through years of heavy investment and losses [3]. The commitment to autonomous driving and sustainable transportation connects to a purpose larger than quarterly profits. CEO He Xiaopeng's personal leadership of the robotics division and AI-first strategy demonstrate authentic conviction. However, the company is only 12 years old and the cause has not yet been validated through decades of execution or tested through major crises. The vision is compelling but still in the proving stage.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Founder-CEO He Xiaopeng has led the company since 2017, providing leadership continuity [3]. The organizational structure with AI Chief reporting directly to the CEO suggests a flat, purpose-aligned leadership model. However, the departure of a former autonomous driving division chief and reorganization of the robotics division under the CEO's direct control suggest some leadership turbulence. At 19,884 employees, the company is large enough that trust and culture likely vary across divisions and geographies.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He Xiaopeng publicly acknowledges Tesla as a primary competitor and frames XPeng's autonomous driving strategy as competing to deliver superior technology, not to destroy rivals [3]. This competitive awareness is used constructively — XPeng benchmarks its XNGP system against Tesla's FSD and uses the comparison to drive improvement. The company's public communications focus on being the best at autonomous driving rather than on rival-bashing.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XPeng has evolved meaningfully from a pure EV manufacturer to an AI mobility platform, adding a robotics division and positioning Physical AI as a strategic pillar alongside vehicle production [3]. This represents genuine strategic flexibility. However, the pivots have been incremental extensions of the core EV business rather than transformative reinventions. The company has not yet faced a moment requiring the kind of existential flexibility that Sinek describes — abandoning a successful model to advance the cause.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CEO He Xiaopeng has demonstrated exceptional courage — personally taking over the robotics division, committing to massive R&amp;D investments during nearly a decade of sustained losses, and betting the company's future on L4 autonomous driving when many competitors are pulling back [3]. The decision to continue investing heavily through years of deep losses, including navigating China's intense EV price war, reflects genuine willingness to sacrifice short-term results for long-term purpose. Multiple bold strategic bets are being executed simultaneously.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XPeng delivered transformative growth in 2025 with 429,445 vehicle deliveries (up 126% YoY) and full-year revenue of RMB 76.72B, achieving its first-ever positive net profit quarter in Q4 2025 [2]. The company's Physical AI strategy is differentiated among Chinese EV makers — VLA 2.0 (targeting L4-level capability) is rolling out across new models, and CEO He Xiaopeng is pursuing simultaneous 2026 mass production of three frontier businesses: autonomous driving, the IRON humanoid robot, and a flying car, alongside a Robotaxi push [3]. Q2 2026 gross margin reached 20.7% and revenue rebounded 51.5% sequentially from a seasonally weak Q1, with the RMB1.34B net loss narrowing from Q1's RMB1.78B [1]. With a third consecutive MSCI AAA ESG rating and continued TTM revenue growth of 25.08%, XPeng offers exposure to the convergence of EVs, autonomous driving, and robotics.</w:t>
      </w:r>
    </w:p>
    <w:p>
      <w:pPr>
        <w:spacing w:after="120"/>
      </w:pPr>
      <w:r>
        <w:rPr>
          <w:rFonts w:ascii="Calibri" w:hAnsi="Calibri"/>
          <w:b w:val="0"/>
          <w:color w:val="3A4A28"/>
          <w:sz w:val="20"/>
        </w:rPr>
        <w:t>The primary concern is that growth has decelerated sharply just as profitability remains elusive. Q2 2026 deliveries of 103,295 were essentially flat YoY (+0.1%), a stark reversal from 2025's 126% growth, as BYD, Tesla China, and other domestic rivals close the gap on autonomous driving technology and price competition intensifies [1][2]. XPeng remains unprofitable with ROE of -10.88% and profit margin of -4.14%; forward P/E of 386.69x reflects minimal near-term expected earnings, and PEG is not meaningful given negative earnings. D/E of 99% now sits above the 70% target. The Chinese EV market is brutally competitive with BYD's cost advantages, Tesla's brand strength, and dozens of domestic competitors vying for share. Geopolitical risk is significant — as a China-headquartered, NYSE-listed company, XPeng faces potential delisting threats, tariff barriers to international expansion, and regulatory uncertainty in both China and export markets. The ambitious 2026 goal of mass-producing autonomous driving, humanoid robots, and flying cars simultaneously carries meaningful execution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Mass production of L4-capable VLA 2.0 autonomous driving, the IRON humanoid robot, and a flying car all targeted within 2026 could establish XPeng as the Physical AI leader among Chinese EV makers if execution holds</w:t>
      </w:r>
    </w:p>
    <w:p>
      <w:pPr>
        <w:spacing w:before="40" w:after="40"/>
        <w:ind w:left="283"/>
      </w:pPr>
      <w:r>
        <w:rPr>
          <w:rFonts w:ascii="Calibri" w:hAnsi="Calibri"/>
          <w:b/>
          <w:color w:val="4A6B25"/>
          <w:sz w:val="20"/>
        </w:rPr>
        <w:t xml:space="preserve">2. </w:t>
      </w:r>
      <w:r>
        <w:rPr>
          <w:rFonts w:ascii="Calibri" w:hAnsi="Calibri"/>
          <w:b w:val="0"/>
          <w:color w:val="3A4A28"/>
          <w:sz w:val="20"/>
        </w:rPr>
        <w:t>Sequential recovery (+51.5% QoQ revenue, deliveries +64.8% QoQ) and improving gross margin (20.7%) in Q2 2026 suggest H2 2026 could show renewed growth momentum after the Q1 seasonal trough</w:t>
      </w:r>
    </w:p>
    <w:p>
      <w:pPr>
        <w:spacing w:before="40" w:after="40"/>
        <w:ind w:left="283"/>
      </w:pPr>
      <w:r>
        <w:rPr>
          <w:rFonts w:ascii="Calibri" w:hAnsi="Calibri"/>
          <w:b/>
          <w:color w:val="4A6B25"/>
          <w:sz w:val="20"/>
        </w:rPr>
        <w:t xml:space="preserve">3. </w:t>
      </w:r>
      <w:r>
        <w:rPr>
          <w:rFonts w:ascii="Calibri" w:hAnsi="Calibri"/>
          <w:b w:val="0"/>
          <w:color w:val="3A4A28"/>
          <w:sz w:val="20"/>
        </w:rPr>
        <w:t>Global expansion plans to double overseas sales in 2026 and launch four new international models could diversify XPeng's revenue base away from an increasingly saturated domestic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Sharp deceleration in delivery growth — Q2 2026 deliveries essentially flat YoY (+0.1%) versus 126% growth in 2025 — signals intensifying competition and potential loss of technology differentiation versus BYD and Tesla China</w:t>
      </w:r>
    </w:p>
    <w:p>
      <w:pPr>
        <w:spacing w:before="40" w:after="40"/>
        <w:ind w:left="283"/>
      </w:pPr>
      <w:r>
        <w:rPr>
          <w:rFonts w:ascii="Calibri" w:hAnsi="Calibri"/>
          <w:b/>
          <w:color w:val="4A6B25"/>
          <w:sz w:val="20"/>
        </w:rPr>
        <w:t xml:space="preserve">2. </w:t>
      </w:r>
      <w:r>
        <w:rPr>
          <w:rFonts w:ascii="Calibri" w:hAnsi="Calibri"/>
          <w:b w:val="0"/>
          <w:color w:val="3A4A28"/>
          <w:sz w:val="20"/>
        </w:rPr>
        <w:t>Sustained unprofitability with ROE of -10.88% and profit margin of -4.14%, and no clear timeline to consistent profitability after the one-off Q4 2025 profit quarter</w:t>
      </w:r>
    </w:p>
    <w:p>
      <w:pPr>
        <w:spacing w:before="40" w:after="40"/>
        <w:ind w:left="283"/>
      </w:pPr>
      <w:r>
        <w:rPr>
          <w:rFonts w:ascii="Calibri" w:hAnsi="Calibri"/>
          <w:b/>
          <w:color w:val="4A6B25"/>
          <w:sz w:val="20"/>
        </w:rPr>
        <w:t xml:space="preserve">3. </w:t>
      </w:r>
      <w:r>
        <w:rPr>
          <w:rFonts w:ascii="Calibri" w:hAnsi="Calibri"/>
          <w:b w:val="0"/>
          <w:color w:val="3A4A28"/>
          <w:sz w:val="20"/>
        </w:rPr>
        <w:t>Geopolitical and regulatory risk as a China-headquartered, NYSE-listed company — potential US delisting requirements, EU/US tariff barriers limiting international expansion, and Chinese regulatory unpredictability could constrain growth and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XPeng's core business is substantially protected from AI disruption — physical vehicle manufacturing, complex automotive supply chains, dealership and service networks, and regulatory compliance for road-legal vehicles create structural moats that AI alone cannot substitute [5]. The capital intensity of building and delivering 429K vehicles annually, combined with safety certification requirements, provides deep defensibility. However, the broader EV industry is increasingly defined by AI-driven autonomous driving capabilities, meaning AI simultaneously protects and defines the competitive landscape. AI Opportunity (1/1): AI is not merely an enabler but the core business differentiator for XPeng. The XNGP autonomous driving system ships to customers today, L4 autonomous vehicles are targeted for mass production in 2026, and the company has established a dedicated robotics division under the CEO's direct leadership [3]. The appointment of AI Chief Xianming Liu and the Physical AI strategy position XPeng as an AI-native automaker rather than a traditional manufacturer adding AI features.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XPeng Q2 2026 Unaudited Financial Results — SEC Form 6-K / PR 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XPeng Q2 2026 Delivery and Revenue Coverage — CnEVPost, TradingView/Quartr, August 2026</w:t>
      </w:r>
    </w:p>
    <w:p>
      <w:pPr>
        <w:spacing w:before="20" w:after="20"/>
        <w:ind w:left="170"/>
      </w:pPr>
      <w:r>
        <w:rPr>
          <w:rFonts w:ascii="Calibri" w:hAnsi="Calibri"/>
          <w:b/>
          <w:color w:val="4A6B25"/>
          <w:sz w:val="15"/>
        </w:rPr>
        <w:t xml:space="preserve">3. </w:t>
      </w:r>
      <w:r>
        <w:rPr>
          <w:rFonts w:ascii="Calibri" w:hAnsi="Calibri"/>
          <w:b w:val="0"/>
          <w:color w:val="3A4A28"/>
          <w:sz w:val="17"/>
        </w:rPr>
        <w:t>XPENG CEO He Xiaopeng 2026 Strategy and Auto China 2026 Physical AI Showcase — CleanTechnica, BigGo Finance, PR Newswire APAC, April 2026</w:t>
      </w:r>
    </w:p>
    <w:p>
      <w:pPr>
        <w:spacing w:before="20" w:after="20"/>
        <w:ind w:left="170"/>
      </w:pPr>
      <w:r>
        <w:rPr>
          <w:rFonts w:ascii="Calibri" w:hAnsi="Calibri"/>
          <w:b/>
          <w:color w:val="4A6B25"/>
          <w:sz w:val="15"/>
        </w:rPr>
        <w:t xml:space="preserve">4. </w:t>
      </w:r>
      <w:r>
        <w:rPr>
          <w:rFonts w:ascii="Calibri" w:hAnsi="Calibri"/>
          <w:b w:val="0"/>
          <w:color w:val="3A4A28"/>
          <w:sz w:val="17"/>
        </w:rPr>
        <w:t>XPENG 2025 ESG Report — MSCI AAA Rating (3rd consecutive year) — StockTitan, April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XPEV Statistics and Financials,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