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ABCL</w:t>
      </w:r>
      <w:r>
        <w:rPr>
          <w:rFonts w:ascii="Calibri" w:hAnsi="Calibri"/>
          <w:b/>
          <w:color w:val="1A2010"/>
          <w:sz w:val="40"/>
        </w:rPr>
        <w:t xml:space="preserve">  AbCellera Biologics Inc.</w:t>
      </w:r>
    </w:p>
    <w:p>
      <w:pPr>
        <w:spacing w:after="120"/>
      </w:pPr>
      <w:r>
        <w:rPr>
          <w:rFonts w:ascii="Calibri" w:hAnsi="Calibri"/>
          <w:b/>
          <w:color w:val="6E8450"/>
          <w:sz w:val="18"/>
        </w:rPr>
        <w:t>GROWTH SLEEVE · 2026-08-30 · Inspire: 33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Canada</w:t>
      </w:r>
    </w:p>
    <w:p>
      <w:pPr>
        <w:spacing w:after="80"/>
      </w:pPr>
      <w:r>
        <w:rPr>
          <w:rFonts w:ascii="Calibri" w:hAnsi="Calibri"/>
          <w:b w:val="0"/>
          <w:color w:val="3A4A28"/>
          <w:sz w:val="20"/>
        </w:rPr>
        <w:t>AbCellera Biologics discovers and develops antibody-based medicines using an integrated technology platform combining AI/machine learning, high-throughput microfluidics, lab automation, and data science. Founded by CEO Carl Hansen from a UBC lab, the company has partnered with Eli Lilly (bamlanivimab for COVID-19), AbbVie, Moderna, Teva, and DARPA. Lead internal asset ABCL635 showed positive Phase 2 results for vasomotor symptoms (hot flashes) in August 2026, sending shares up 41%. Market cap ~$3.9B with $675M in total liquidity including $110M in non-dilutive government funding.</w:t>
      </w:r>
    </w:p>
    <w:p>
      <w:r>
        <w:rPr>
          <w:rFonts w:ascii="Calibri" w:hAnsi="Calibri"/>
          <w:b/>
          <w:color w:val="6E8450"/>
          <w:sz w:val="18"/>
        </w:rPr>
        <w:t>600 Employees · https://www.abcellera.com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AbCellera's platform was validated by the COVID-19 response, discovering bamlanivimab in partnership with Eli Lilly in just 90 days — one of the first monoclonal antibody treatments approved for the virus [1]. The company has since executed a strategic pivot from a pure services/partnering model to building an internal pipeline, with ABCL635 now the lead wholly-owned asset. Partnerships with AbbVie, Moderna, Teva, and DARPA demonstrate platform versatility across therapeutic areas. AI Deployment (1/2): AbCellera integrates AI/ML into its core antibody discovery workflow — computational antibody design, high-throughput screening data analysis, and predictive modeling for candidate optimization [2]. CEO Hansen emphasizes that AI is embedded in wet-lab workflows rather than deployed as standalone computational drug discovery, differentiating from pure AI-biotech competitors. However, no specific AI-driven cost savings or revenue gains have been separately quantified. Market Share (1/2): AbCellera has established itself as a leading antibody discovery platform with partnerships spanning major pharma (Lilly, AbbVie, Moderna, Teva) and government agencies (DARPA), but does not yet hold dominant market share in any specific therapeutic category [1]. Product Pipeline (1/2): ABCL635 delivered positive Phase 2 results for moderate-to-severe vasomotor symptoms in August 2026, demonstrating significant reduction in hot flash frequency and severity with favorable tolerability [3]. CEO Hansen described it as a 'potential blockbuster product.' T-cell engager pipeline is also advancing. However, Phase 3 timelines and launch dates are not yet disclosed. R&amp;D Intensity (1/1): R&amp;D spending of $46M in Q2 2026 alone against $4.1M in revenue reflects extreme R&amp;D intensity by design — the company is a research-first platform investing heavily in both platform capabilities and clinical programs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AbCellera's purpose — discovering and developing medicines to transform patient outcomes through a purpose-built antibody technology platform — is specific, thoughtful, and genuinely differentiated [2]. The mission connects scientific innovation directly to human health impact. Founder Carl Hansen built the company from a UBC university lab over many years, and the COVID-19 bamlanivimab response demonstrated that the mission drives action in crisis. The focus on 'building infrastructure to compound value over decades' reflects intentionality beyond short-term profit. However, the company is too young (founded 2012, IPO 2020) to have validated this purpose through multiple market cycles. Community Impact (0/2): As a small pre-commercial biotech with ~600 employees, AbCellera has limited community philanthropy infrastructure. The bamlanivimab COVID-19 contribution was commercially significant but operated through a Lilly partnership rather than as charitable impact. No specific foundation or community investment programs were identified. Employee Retention (0/2): No specific employee turnover, tenure, or retention data is publicly available. The company has grown from a university lab, suggesting strong early-employee loyalty, but no quantified evidence exists. Insider Buying (0/2): CEO Carl Hansen holds significant founder equity, but no evidence of meaningful net insider buying by executives in the past 12 months was identified in available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AbCellera's balance sheet is conservative with D/E of just 15% — $140M in debt against $565M in cash and marketable securities, plus $110M in non-dilutive government funding [1]. This scores full marks on leverage. Revenue growth YoY was +160.56% in FY2025 ($75.1M vs $28.8M FY2024), driven by milestone payments and royalties, scoring full marks [1]. However, FY2026 is tracking sharply lower with Q2 2026 revenue of just $4.1M (vs $17.1M prior year quarter), and analyst consensus projects FY2026 revenue of ~$31M (-59% YoY), reflecting the inherent lumpiness of biotech milestone revenue. ROE of -14.68% scores 0 (negative earnings) and profit margin of approximately -182% scores 0 (net loss of $143.96M on $79.21M TTM revenue) [4]. Forward P/E, PEG ratio, and 5-year revenue CAGR are excluded from the calculation as unavailable for a pre-profitable biotech. The stock clears the liquidity floor at ~$40.9M daily trading value (3.41M shares x $11.99).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AbCellera demonstrates strong founder-led infinite game characteristics — Carl Hansen built the company from a UBC lab over many years, resisted short-term temptations, avoided unnecessary dilution, and methodically constructed infrastructure designed to compound value over decades [2]. The pivot from pure services to internal pipeline development (ABCL635) represents existential flexibility driven by conviction rather than desperation. However, the company is still young (IPO 2020) and has not yet been tested through the extended market cycles, leadership transitions, or industry disruptions that validate infinite game players. The COO-to-CTO reassignment of co-founder Lecault suggests organizational flexibility rather than instability.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AbCellera's purpose — transforming antibody drug discovery to bring better medicines to patients faster — is genuine, specific, and has been partially validated by execution [2]. The bamlanivimab COVID-19 response (discovered in 90 days) demonstrated that the cause drives action. Hansen's comments about resisting short-term gains and building infrastructure to compound over decades reflect authentic Just Cause orientation. However, the company is too young to have validated this purpose through multiple market cycles, leadership transitions, or industry disruptions. The cause has been lived for ~14 years but not yet tested through existential crisis beyond COVID.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AbCellera maintains a compact, science-driven organization of ~600 employees with co-founder leadership continuity — Hansen as CEO and Lecault recently elevated to CTO [2]. The reassignment of the COO role to CTO suggests organizational flexibility and trust in technical leadership. The company grew from a university lab, implying strong early-culture DNA. However, no specific retention metrics, employee tenure data, or cultural survey results are available to quantify the trust environment beyond anecdotal evidence.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Hansen demonstrates competitive awareness oriented toward self-improvement. His pragmatic critique of pure AI drug discovery — distinguishing AbCellera's integrated wet-lab approach from 'ChatGPT stringing together words' — reflects understanding of competitors' approaches and deliberate positioning based on AbCellera's unique strengths rather than dismissal [2]. The company's willingness to partner with (rather than compete against) major pharma companies shows collaborative competitive framing.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AbCellera has executed a significant strategic pivot from a pure services/partnering model (earning fees and milestones from pharma partnerships) to building an internal proprietary pipeline with ABCL635 as the lead wholly-owned asset [3]. This increased burn rate and risk but aligned with long-term value creation. The company also pivoted from COVID-focused discovery to broader therapeutic areas (menopause, oncology T-cell engagers). These represent meaningful adaptation, though the company has not yet faced the kind of existential strategic crisis that earns full marks.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invest heavily in an internal pipeline (ABCL635) while revenue declined — burning $55.4M in Q2 2026 alone against $4.1M in revenue — demonstrates willingness to prioritize long-term capability over short-term financial appearance [1]. The recent $200M public offering to fund ABCL635 and pipeline development shows commitment to the clinical strategy [3]. Hansen's public skepticism of pure AI drug discovery, despite its popularity with investors, reflects willingness to take an unpopular stance. However, these decisions are typical of early-stage biotech rather than exceptional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AbCellera at ~$3.9B market cap is a platform biotech inflection story following positive Phase 2 results for ABCL635 in vasomotor symptoms — the August 2026 data showed significant reduction in hot flash frequency and severity with favorable tolerability, sending shares up 41% [3]. CEO Hansen called it a 'potential blockbuster product' in a large addressable market ($4B+ for menopause VMS treatments). The integrated discovery platform has generated partnerships with Lilly, AbbVie, Moderna, and Teva, validating the technology with quantified milestones. With $675M in total liquidity ($565M cash plus $110M non-dilutive government funding), AbCellera has 4+ years of runway at current burn rates without additional financing [1]. Low D/E of 15% preserves financial flexibility for Phase 3 investment.</w:t>
      </w:r>
    </w:p>
    <w:p>
      <w:pPr>
        <w:spacing w:after="120"/>
      </w:pPr>
      <w:r>
        <w:rPr>
          <w:rFonts w:ascii="Calibri" w:hAnsi="Calibri"/>
          <w:b w:val="0"/>
          <w:color w:val="3A4A28"/>
          <w:sz w:val="20"/>
        </w:rPr>
        <w:t>The bear case centers on clinical development risk, revenue volatility, and the pre-profit burn rate. Q2 2026 revenue of just $4.1M (down from $17.1M prior year quarter) demonstrates the extreme lumpiness of milestone-dependent revenue, and FY2026 consensus of ~$31M implies a -59% decline from FY2025's $75.1M [1]. Net loss of $55.4M in Q2 2026 ($0.18/share) with ROE of -14.68% and profit margin of -182% means the company is burning cash at ~$220M annualized — even with $675M liquidity, the runway depends on ABCL635 Phase 3 success. Phase 2 data for VMS is encouraging but Phase 3 outcomes remain uncertain, and the company has never brought a wholly-owned asset through registration. The $200M public offering in 2026 introduces dilution for existing shareholders [3]. Competition in the VMS space from hormonal therapies and Astellas' fezolinetant (also NK pathway) creates market share risk even if ABCL635 succeeds. Without near-term profitability, the stock trades on clinical catalysts rather than fundamentals.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ABCL635 Phase 3 initiation for vasomotor symptoms following positive Phase 2 data — a successful registrational trial in the $4B+ menopause VMS market could transform AbCellera from a platform company to a commercial-stage pharma [3]</w:t>
      </w:r>
    </w:p>
    <w:p>
      <w:pPr>
        <w:spacing w:before="40" w:after="40"/>
        <w:ind w:left="283"/>
      </w:pPr>
      <w:r>
        <w:rPr>
          <w:rFonts w:ascii="Calibri" w:hAnsi="Calibri"/>
          <w:b/>
          <w:color w:val="4A6B25"/>
          <w:sz w:val="20"/>
        </w:rPr>
        <w:t xml:space="preserve">2. </w:t>
      </w:r>
      <w:r>
        <w:rPr>
          <w:rFonts w:ascii="Calibri" w:hAnsi="Calibri"/>
          <w:b w:val="0"/>
          <w:color w:val="3A4A28"/>
          <w:sz w:val="20"/>
        </w:rPr>
        <w:t>T-cell engager pipeline advancement in oncology represents a second wholly-owned therapeutic franchise with potential to diversify beyond menopause and demonstrate platform versatility across therapeutic areas [1]</w:t>
      </w:r>
    </w:p>
    <w:p>
      <w:pPr>
        <w:spacing w:before="40" w:after="40"/>
        <w:ind w:left="283"/>
      </w:pPr>
      <w:r>
        <w:rPr>
          <w:rFonts w:ascii="Calibri" w:hAnsi="Calibri"/>
          <w:b/>
          <w:color w:val="4A6B25"/>
          <w:sz w:val="20"/>
        </w:rPr>
        <w:t xml:space="preserve">3. </w:t>
      </w:r>
      <w:r>
        <w:rPr>
          <w:rFonts w:ascii="Calibri" w:hAnsi="Calibri"/>
          <w:b w:val="0"/>
          <w:color w:val="3A4A28"/>
          <w:sz w:val="20"/>
        </w:rPr>
        <w:t>New pharma partnerships leveraging the discovery platform could generate near-term milestone payments and royalty streams, bridging the revenue gap during ABCL635 clinical development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ABCL635 Phase 3 clinical trial failure or delay would remove the primary value driver — the company has never completed a registrational study for a wholly-owned asset, and VMS trial design complexity (placebo response, PRO endpoints) creates execution risk [3]</w:t>
      </w:r>
    </w:p>
    <w:p>
      <w:pPr>
        <w:spacing w:before="40" w:after="40"/>
        <w:ind w:left="283"/>
      </w:pPr>
      <w:r>
        <w:rPr>
          <w:rFonts w:ascii="Calibri" w:hAnsi="Calibri"/>
          <w:b/>
          <w:color w:val="4A6B25"/>
          <w:sz w:val="20"/>
        </w:rPr>
        <w:t xml:space="preserve">2. </w:t>
      </w:r>
      <w:r>
        <w:rPr>
          <w:rFonts w:ascii="Calibri" w:hAnsi="Calibri"/>
          <w:b w:val="0"/>
          <w:color w:val="3A4A28"/>
          <w:sz w:val="20"/>
        </w:rPr>
        <w:t>Cash burn of ~$220M annualized against $675M liquidity creates a ~3-year runway that may require additional dilutive financing if ABCL635 Phase 3 timeline extends beyond 2028 or additional pipeline programs advance [1]</w:t>
      </w:r>
    </w:p>
    <w:p>
      <w:pPr>
        <w:spacing w:before="40" w:after="40"/>
        <w:ind w:left="283"/>
      </w:pPr>
      <w:r>
        <w:rPr>
          <w:rFonts w:ascii="Calibri" w:hAnsi="Calibri"/>
          <w:b/>
          <w:color w:val="4A6B25"/>
          <w:sz w:val="20"/>
        </w:rPr>
        <w:t xml:space="preserve">3. </w:t>
      </w:r>
      <w:r>
        <w:rPr>
          <w:rFonts w:ascii="Calibri" w:hAnsi="Calibri"/>
          <w:b w:val="0"/>
          <w:color w:val="3A4A28"/>
          <w:sz w:val="20"/>
        </w:rPr>
        <w:t>Revenue lumpiness from milestone-dependent partnerships (Q2 2026: $4.1M vs Q2 2025: $17.1M) makes financial performance unpredictable and prevents meaningful fundamental valuation, leaving the stock vulnerable to clinical binary events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AbCellera's core business integrates AI directly into wet-lab antibody discovery workflows, creating a platform moat that pure computational AI companies cannot easily replicate [2]. Drug development fundamentally requires physical experiments, animal studies, clinical trials, and FDA regulatory approval — processes that AI accelerates but cannot bypass. However, the antibody discovery space is increasingly competitive with AI-native companies (Recursion, Insilico Medicine, Generate Biomedicines) challenging AbCellera's technology differentiation. CEO Hansen has argued that 'ChatGPT isn't about finding drugs — it's about stringing together words' [2], emphasizing that AbCellera's advantage lies in the integration of AI with proprietary wet-lab capabilities, not AI alone. The risk is that larger pharma companies build equivalent AI-integrated platforms internally. AI Opportunity (1/1): AbCellera IS an AI-powered company — the entire discovery platform uses machine learning for antibody identification, optimization, and candidate selection. The platform has generated candidates across dozens of pharma partnerships, making AI an integral revenue driver rather than an add-on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AbCellera Q2 2026 Earnings — Revenue $4.1M, Net Loss $55.4M, Cash $565M, Total Liquidity $675M — SEC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AbCellera Leadership and AI Platform — CEO Carl Hansen, CTO Veronique Lecault, AI-Integrated Discovery, Pharma Partnerships — Drug Discovery Trends, UBC News, EAA Partners, 2025-2026</w:t>
      </w:r>
    </w:p>
    <w:p>
      <w:pPr>
        <w:spacing w:before="20" w:after="20"/>
        <w:ind w:left="170"/>
      </w:pPr>
      <w:r>
        <w:rPr>
          <w:rFonts w:ascii="Calibri" w:hAnsi="Calibri"/>
          <w:b/>
          <w:color w:val="4A6B25"/>
          <w:sz w:val="15"/>
        </w:rPr>
        <w:t xml:space="preserve">3. </w:t>
      </w:r>
      <w:r>
        <w:rPr>
          <w:rFonts w:ascii="Calibri" w:hAnsi="Calibri"/>
          <w:b w:val="0"/>
          <w:color w:val="3A4A28"/>
          <w:sz w:val="17"/>
        </w:rPr>
        <w:t>AbCellera ABCL635 Phase 2 Results — Positive Top-Line Data for Vasomotor Symptoms, $200M Public Offering — Bloomberg, Investor Relations, 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ABCL Key Statistics: D/E 15%, ROE -14.68%, Market Cap $3.9B, Avg Volume 3.41M, Stock Price $11.99,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