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ABEV</w:t>
      </w:r>
      <w:r>
        <w:rPr>
          <w:rFonts w:ascii="Calibri" w:hAnsi="Calibri"/>
          <w:b/>
          <w:color w:val="1A2010"/>
          <w:sz w:val="40"/>
        </w:rPr>
        <w:t xml:space="preserve">  Ambev S.A.</w:t>
      </w:r>
    </w:p>
    <w:p>
      <w:pPr>
        <w:spacing w:after="120"/>
      </w:pPr>
      <w:r>
        <w:rPr>
          <w:rFonts w:ascii="Calibri" w:hAnsi="Calibri"/>
          <w:b/>
          <w:color w:val="6E8450"/>
          <w:sz w:val="18"/>
        </w:rPr>
        <w:t>DIVIDEND SLEEVE · 2026-10-02 · Inspire: -1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Beverages - Brewers · NYQ · Brazil</w:t>
      </w:r>
    </w:p>
    <w:p>
      <w:pPr>
        <w:spacing w:after="80"/>
      </w:pPr>
      <w:r>
        <w:rPr>
          <w:rFonts w:ascii="Calibri" w:hAnsi="Calibri"/>
          <w:b w:val="0"/>
          <w:color w:val="3A4A28"/>
          <w:sz w:val="20"/>
        </w:rPr>
        <w:t>Ambev S.A. is Latin America's largest brewer and a subsidiary of AB InBev, producing, distributing, and selling beer, soft drinks, and other beverages across Brazil, Central America, the Caribbean, Latin America South, and Canada. Key brands include Brahma, Skol, Antarctica, Quilmes, Stella Artois, and Guarana Antarctica. H1 2026 net revenue grew 7.2% with normalized EBITDA up 9.6% and 70bps margin expansion across all business units, generating R$8B in operating cash flow — one of the highest first-half figures in company history. Normalized EPS rose 24% YoY in Q2 2026.</w:t>
      </w:r>
    </w:p>
    <w:p>
      <w:r>
        <w:rPr>
          <w:rFonts w:ascii="Calibri" w:hAnsi="Calibri"/>
          <w:b/>
          <w:color w:val="6E8450"/>
          <w:sz w:val="18"/>
        </w:rPr>
        <w:t>39,000 Employees · https://www.ambev.com.br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Ambev executed two meaningful strategic shifts over the past five years: the premiumization strategy grew premium/super-premium beer to approximately 25% of Brazil volumes (from low teens) through brands like Stella Artois, Corona, and Spaten, and the BEES digital B2B marketplace digitized distributor ordering with GMV growing approximately 60% in H1 2026 [1]. Zé Delivery added a DTC last-mile channel. These are significant within the beverage industry but represent market-following trends rather than category-creating innovation. AI Deployment (1/2): AB InBev globally integrates AI for supply chain optimization and demand forecasting, and Ambev's Smart Drinking Lab deployed the Flow Voice AI app analyzing 120+ voice parameters to detect intoxication [2]. However, no AI-specific revenue stream or quantified efficiency gains have been reported for Ambev specifically. Market Share (2/2): Ambev commands approximately 60% of the Brazilian beer market, the dominant position in Latin America, with Q2 2026 beer volumes growing mid-single digits and the distribution network reaching hundreds of thousands of points of sale — a position competitors Heineken and Petrópolis have not meaningfully eroded [1]. Product Pipeline (0/2): No specific next-generation products with launch dates or revenue visibility were disclosed — innovation consists of brand extensions, premium line additions, and flavor variants typical of the beverage industry. R&amp;D Intensity (0/1): Beverage companies operate with minimal R&amp;D budgets relative to revenue, and Ambev's R&amp;D intensity is at industry norms despite the Ambev Tech digital subsidiary.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Ambev's purpose — 'Dream Big to create a future with more cheers' under the AB InBev umbrella — is specific to the beverage industry and connects the company to social/cultural purpose (celebration and togetherness), but reads as aspirational marketing rather than a cause that independently shapes strategic decisions beyond the 3G Capital financial optimization model [2]. Community Impact (1/2): Ambev established an ESG Committee in 2021 with executive compensation tied to ESG goals, operates the Smart Drinking Lab in Brazil to combat harmful alcohol consumption, and has set carbon neutrality targets [3]. The ESG Risk Score of 21.4 (medium) with a controversy level of only 2 out of 5 is favorable, but specific dollar amounts for charitable programs were not disclosed. Employee Retention (1/2): Internal CEO succession from Jean Jereissati (5-year tenure) to Carlos Eduardo Lisboa signals organizational depth and leadership pipeline strength [2]. The cultural transformation from pure cost-cutting to ecosystem collaboration has improved internal dynamics, but no specific voluntary turnover rates or average tenure data are publicly available. Insider Buying (0/2): No evidence of meaningful net insider buying by senior executives in the last 12 months; AB InBev's controlling ownership limits the relevance of open-market insider transactions.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Ambev's balance sheet is exceptionally clean with D/E of only 3.3% (score 1.0), reflecting R$18.3B cash against just R$2.9B debt — one of the strongest balance sheets in the global beverage industry [1]. ROE of 18.4% exceeds the 15% target (score 1.0), and Forward P/E of 13.6 is well below the 20 target (score 1.0), indicating attractive valuation. Revenue growth of 0.3% YoY in the most recent period (score 0.68) and an estimated 5-year revenue CAGR of approximately 3.4% (score 0.56) reflect the mature, low-growth nature of the core market compounded by BRL/USD depreciation. Profit margin of 18.4% falls slightly below the 20% target (score 0.92). Dividend metrics are mixed: the payout ratio of 77% is elevated (score 0.38), consecutive years paid exceeds 10 (score 1.0, 2x weight), but consecutive years of dividend growth is 0 after a 2024 cut from $0.147 to $0.108 per ADR (score 0.0), and the 5-year dividend growth CAGR is approximately -1.6% (score 0.0, 2x weight). Daily dollar volume of approximately $78M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Ambev inherits the 3G Capital / AB InBev management playbook — zero-based budgeting, aggressive cost optimization, and shareholder return maximization — which is quintessentially finite game thinking in Sinek's framework. Former CEO Jean Jereissati initiated a cultural transformation toward ecosystem collaboration and innovation (BEES, Zé Delivery, premium portfolio expansion), but this shift is only five years old and hasn't survived a major crisis or the recent CEO transition. The company's strategic decisions are more clearly traced to financial discipline than to an enduring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Ambev's purpose — 'Dream Big to create a future with more cheers' — is a marketing-friendly statement that describes an aspiration but lacks the resilience, inclusivity, and specificity Sinek requires of a Just Cause [2]. The company's strategic decisions are more clearly traced to the 3G Capital financial optimization model (zero-based budgeting, cost discipline, meritocratic performance management) than to any enduring purpose beyond shareholder returns. The cultural transformation under Jereissati showed genuine intent, but the purpose hasn't been validated through decades of consistent execution or stress-tested through a leadership transition or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Ambev's internal CEO succession — promoting Carlos Eduardo Lisboa from within after Jean Jereissati's planned five-year tenure — signals organizational stability and leadership bench strength [2]. However, the 3G Capital management system historically created a demanding, up-or-out performance culture centered on zero-based budgeting that requires annual justification of all spending — a framework that exists in tension with the psychological safety and empowerment Sinek describes as essential for trusting teams. No specific voluntary turnover data distinguishes Ambev from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Ambev's competitive posture, inherited from the AB InBev / 3G Capital playbook, has historically been oriented toward 'winning' market share through acquisitions, distribution dominance, and cost advantages rather than learning from competitors' strengths [1]. The company's response to Heineken's growing Latin American presence has focused on defensive distribution tactics and price competition rather than openly acknowledging areas where rivals outperform.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Ambev has evolved incrementally from a pure volume brewer to a digital platform company (BEES, Zé Delivery) while expanding into premium and no-alcohol segments that represent structural consumer shifts — BEES Marketplace GMV grew approximately 60% in H1 2026 [1]. This adaptation is meaningful and forward-looking, but the core business model remains beer manufacturing and distribution. The transformation is additive rather than cannibalistic; Ambev has not abandoned profitable businesses in service of a cause, which Sinek would note as the defining test of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Ambev invested significantly in building BEES and Zé Delivery digital platforms, accepting multi-year upfront costs to transform its go-to-market model, and the premiumization strategy accepted near-term volume pressure to improve long-term margins [1]. The cultural shift away from the iconic 3G Capital cost-cutting playbook under Jereissati required leadership courage. However, the company has not made a truly costly long-term bet that sacrificed near-term earnings in service of a greater cause — investments have been incremental and ROI-justified within the financial engineering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Ambev at $2.90 with a $44.7B market cap is Latin America's dominant brewer delivering steady operational improvement — H1 2026 net revenue grew 7.2% with normalized EBITDA up 9.6% and 70bps margin expansion across all business units, while operating cash flow reached R$8B and normalized EPS rose 24% YoY in Q2 [1]. The BEES digital marketplace (GMV +60% in H1) and Zé Delivery platform are transforming distribution economics, premium beer now represents 25% of Brazil volumes with ~20% growth, and the balance sheet is pristine with only 3.3% debt-to-equity against R$18.3B in cash. At 13.6x forward earnings with a 5.5% dividend yield and R$20B+ in annual free cash flow, the stock offers attractive value for a dominant franchise.</w:t>
      </w:r>
    </w:p>
    <w:p>
      <w:pPr>
        <w:spacing w:after="120"/>
      </w:pPr>
      <w:r>
        <w:rPr>
          <w:rFonts w:ascii="Calibri" w:hAnsi="Calibri"/>
          <w:b w:val="0"/>
          <w:color w:val="3A4A28"/>
          <w:sz w:val="20"/>
        </w:rPr>
        <w:t>The bear case centers on structurally low growth and persistent currency risk. Revenue grew only 0.3% YoY in the most recent period despite H1's reported 7.2% growth including pricing, suggesting volume growth remains challenged in a mature Brazilian beer market facing secular headwinds from spirits, ready-to-drink cocktails, and health-conscious consumers [1]. The 5-year dividend growth CAGR is negative (-1.6%) following a 2024 per-ADR dividend cut of 27%, undermining the income thesis. BRL/USD currency depreciation persistently erodes dollar-denominated returns — the stock has underperformed the S&amp;P 500 over 5- and 10-year periods due to Real weakness. AB InBev's controlling ownership limits governance influence for minority shareholders, and the 3G Capital culture, while evolving, has historically prioritized financial engineering over organic growth investment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beer inflection as premium/super-premium reaches 25% of Brazil volumes with approximately 20% growth — continued trade-up to higher-margin brands drives revenue per hectoliter growth and EBITDA margin expansion [1]</w:t>
      </w:r>
    </w:p>
    <w:p>
      <w:pPr>
        <w:spacing w:before="40" w:after="40"/>
        <w:ind w:left="283"/>
      </w:pPr>
      <w:r>
        <w:rPr>
          <w:rFonts w:ascii="Calibri" w:hAnsi="Calibri"/>
          <w:b/>
          <w:color w:val="4A6B25"/>
          <w:sz w:val="20"/>
        </w:rPr>
        <w:t xml:space="preserve">2. </w:t>
      </w:r>
      <w:r>
        <w:rPr>
          <w:rFonts w:ascii="Calibri" w:hAnsi="Calibri"/>
          <w:b w:val="0"/>
          <w:color w:val="3A4A28"/>
          <w:sz w:val="20"/>
        </w:rPr>
        <w:t>BEES digital marketplace GMV growing approximately 60% YoY transforms Ambev's B2B distribution from analog to data-driven, with potential for third-party marketplace revenue, advertising, and financial services diversification [1]</w:t>
      </w:r>
    </w:p>
    <w:p>
      <w:pPr>
        <w:spacing w:before="40" w:after="40"/>
        <w:ind w:left="283"/>
      </w:pPr>
      <w:r>
        <w:rPr>
          <w:rFonts w:ascii="Calibri" w:hAnsi="Calibri"/>
          <w:b/>
          <w:color w:val="4A6B25"/>
          <w:sz w:val="20"/>
        </w:rPr>
        <w:t xml:space="preserve">3. </w:t>
      </w:r>
      <w:r>
        <w:rPr>
          <w:rFonts w:ascii="Calibri" w:hAnsi="Calibri"/>
          <w:b w:val="0"/>
          <w:color w:val="3A4A28"/>
          <w:sz w:val="20"/>
        </w:rPr>
        <w:t>Attractive valuation at 13.6x forward earnings with 5.5% dividend yield and pristine balance sheet (3.3% D/E, R$18.3B cash) provides downside protection and re-rating potential if BRL stabilizes or growth reaccelerates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Structurally low revenue growth of 0.3% YoY reflects a mature Brazilian beer market facing secular pressure from spirits, RTDs, and health-conscious consumer trends — BEES and premium mix may not offset fundamental volume stagnation [1]</w:t>
      </w:r>
    </w:p>
    <w:p>
      <w:pPr>
        <w:spacing w:before="40" w:after="40"/>
        <w:ind w:left="283"/>
      </w:pPr>
      <w:r>
        <w:rPr>
          <w:rFonts w:ascii="Calibri" w:hAnsi="Calibri"/>
          <w:b/>
          <w:color w:val="4A6B25"/>
          <w:sz w:val="20"/>
        </w:rPr>
        <w:t xml:space="preserve">2. </w:t>
      </w:r>
      <w:r>
        <w:rPr>
          <w:rFonts w:ascii="Calibri" w:hAnsi="Calibri"/>
          <w:b w:val="0"/>
          <w:color w:val="3A4A28"/>
          <w:sz w:val="20"/>
        </w:rPr>
        <w:t>BRL/USD currency depreciation persistently erodes dollar returns for ADR holders, with the Brazilian Real having declined approximately 30% against the dollar over five years, creating a structural drag on total returns unrelated to operational performance</w:t>
      </w:r>
    </w:p>
    <w:p>
      <w:pPr>
        <w:spacing w:before="40" w:after="40"/>
        <w:ind w:left="283"/>
      </w:pPr>
      <w:r>
        <w:rPr>
          <w:rFonts w:ascii="Calibri" w:hAnsi="Calibri"/>
          <w:b/>
          <w:color w:val="4A6B25"/>
          <w:sz w:val="20"/>
        </w:rPr>
        <w:t xml:space="preserve">3. </w:t>
      </w:r>
      <w:r>
        <w:rPr>
          <w:rFonts w:ascii="Calibri" w:hAnsi="Calibri"/>
          <w:b w:val="0"/>
          <w:color w:val="3A4A28"/>
          <w:sz w:val="20"/>
        </w:rPr>
        <w:t>AB InBev controlling ownership concentrates governance power and dividend policy decisions — the 2024 per-ADR dividend cut of 27% demonstrates minority shareholders' limited influence over capital allocation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Ambev's core business — brewing, distributing, and selling physical beverages through an extensive retail and on-premise network across Latin America — is structurally immune to AI substitution [1]. Beer consumption, cold-chain distribution logistics, and physical retail relationships require real-world operations that AI cannot replicate. The company's 60% Brazilian beer market share rests on production facilities, distribution infrastructure, and brand loyalty built over decades — none of which face AI displacement risk. Marketing is the only meaningful AI exposure, where AI-generated content could reduce agency spend, but this is a modest cost line rather than a revenue threat. AI Opportunity (0/1): While AB InBev deploys AI internally for supply chain optimization, demand forecasting, and the Smart Drinking Lab's Flow Voice app, Ambev generates no quantifiable revenue from AI products or services — AI serves as an internal efficiency tool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Alcohol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Ambev Q2 2026 Earnings Release and H1 2026 Results — Net Revenue +6% (Q2), +7.2% (H1), Normalized EBITDA +9.6%, EPS +24%, BEES GMV +60%, Premium Beer 25% of Volumes — SEC Form 6-K, Investing.com, Benzinga, September 2026</w:t>
      </w:r>
    </w:p>
    <w:p>
      <w:pPr>
        <w:spacing w:before="20" w:after="20"/>
        <w:ind w:left="170"/>
      </w:pPr>
      <w:r>
        <w:rPr>
          <w:rFonts w:ascii="Calibri" w:hAnsi="Calibri"/>
          <w:b/>
          <w:color w:val="4A6B25"/>
          <w:sz w:val="15"/>
        </w:rPr>
        <w:t xml:space="preserve">2. </w:t>
      </w:r>
      <w:r>
        <w:rPr>
          <w:rFonts w:ascii="Calibri" w:hAnsi="Calibri"/>
          <w:b w:val="0"/>
          <w:color w:val="3A4A28"/>
          <w:sz w:val="17"/>
        </w:rPr>
        <w:t>Ambev Leadership and Culture — Jean Jereissati to Carlos Eduardo Lisboa CEO Succession, 3G Capital Heritage, BEES and Zé Delivery Digital Strategy, Smart Drinking Lab — The Rio Times, ICE Insights, LinkedIn, 2024-2026</w:t>
      </w:r>
    </w:p>
    <w:p>
      <w:pPr>
        <w:spacing w:before="20" w:after="20"/>
        <w:ind w:left="170"/>
      </w:pPr>
      <w:r>
        <w:rPr>
          <w:rFonts w:ascii="Calibri" w:hAnsi="Calibri"/>
          <w:b/>
          <w:color w:val="4A6B25"/>
          <w:sz w:val="15"/>
        </w:rPr>
        <w:t xml:space="preserve">3. </w:t>
      </w:r>
      <w:r>
        <w:rPr>
          <w:rFonts w:ascii="Calibri" w:hAnsi="Calibri"/>
          <w:b w:val="0"/>
          <w:color w:val="3A4A28"/>
          <w:sz w:val="17"/>
        </w:rPr>
        <w:t>Ambev ESG Profile — ESG Risk Score 21.4 (Medium), Controversy Level 2/5, ESG Committee with Compensation Tie-In, Carbon Neutrality Targets — Yahoo Finance ESG, AB InBev Reports, 2021-2026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