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ABR</w:t>
      </w:r>
      <w:r>
        <w:rPr>
          <w:rFonts w:ascii="Calibri" w:hAnsi="Calibri"/>
          <w:b/>
          <w:color w:val="1A2010"/>
          <w:sz w:val="40"/>
        </w:rPr>
        <w:t xml:space="preserve">  Arbor Realty Trust, Inc.</w:t>
      </w:r>
    </w:p>
    <w:p>
      <w:pPr>
        <w:spacing w:after="120"/>
      </w:pPr>
      <w:r>
        <w:rPr>
          <w:rFonts w:ascii="Calibri" w:hAnsi="Calibri"/>
          <w:b/>
          <w:color w:val="6E8450"/>
          <w:sz w:val="18"/>
        </w:rPr>
        <w:t>DIVIDEND SLEEVE · 2026-08-27 · Inspire: 27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Mortgage · NYSE · United States</w:t>
      </w:r>
    </w:p>
    <w:p>
      <w:pPr>
        <w:spacing w:after="80"/>
      </w:pPr>
      <w:r>
        <w:rPr>
          <w:rFonts w:ascii="Calibri" w:hAnsi="Calibri"/>
          <w:b w:val="0"/>
          <w:color w:val="3A4A28"/>
          <w:sz w:val="20"/>
        </w:rPr>
        <w:t>Arbor Realty Trust is a mortgage REIT that originates and services multifamily and commercial real estate loans, managing a $42B loan portfolio. Founded and led by Chairman/CEO Ivan Kaufman since 2003, the company operates through structured finance (bridge and mezzanine loans) and agency lending (Fannie Mae, Freddie Mac, FHA/Ginnie Mae) segments. ABR is under severe financial stress: Q1 2026 GAAP net income collapsed to $0.6M ($0.00/diluted share) from $30.4M ($0.16/share) in Q1 2025, while distributable earnings fell 75% to $14.4M ($0.07/share). The quarterly dividend was cut from $0.43 to $0.17/share. The DOJ and FBI are investigating the company's lending practices and loan book following short-seller Viceroy Research allegations of fraudulent off-balance-sheet transactions.</w:t>
      </w:r>
    </w:p>
    <w:p>
      <w:r>
        <w:rPr>
          <w:rFonts w:ascii="Calibri" w:hAnsi="Calibri"/>
          <w:b/>
          <w:color w:val="6E8450"/>
          <w:sz w:val="18"/>
        </w:rPr>
        <w:t>800 Employees · https://www.arbor.com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Arbor Realty's sole innovation track record consists of modest operational expansion, including the appointment of COO Yoni Goodman in February 2026 to expand into new commercial real estate segments [1]. The company has originated $20B+ in loans since 2021 and grown its portfolio to $42B, but these represent scale execution in an existing business model rather than product launches or strategic pivots. AI Deployment (0/2): No evidence of AI product deployment, AI-driven operational savings, or technology innovation initiatives. ABR operates a traditional relationship-based lending model. Market Share (0/2): Arbor is a meaningful participant in multifamily lending but is not a category leader or market share gainer -- it competes with far larger players including Berkadia, CBRE, and Walker &amp; Dunlop in agency origination [1]. Product Pipeline (0/2): No next-generation products, new market entries, or innovation pipeline was identified beyond the COO appointment for segment expansion. R&amp;D Intensity (0/1): Mortgage REITs do not invest in R&amp;D in any meaningful capacity.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Arbor Realty's purpose is financing multifamily housing, which connects to the social good of providing affordable rental housing. However, the company does not articulate a mission or purpose statement beyond standard corporate language about shareholder returns and lending excellence. This is a generic financial vehicle purpose indistinguishable from peers [2]. Community Impact (0/2): While multifamily housing financing indirectly supports community housing needs, no specific charitable programs, foundation initiatives, or community investment commitments were identified. Employee Retention (1/2): Arbor Realty received a Comparably culture score of 80/100 (top 15%), suggesting above-average employee satisfaction [2]. However, no specific turnover, tenure, or retention data was identified to confirm this. Insider Buying (0/2): CEO Ivan Kaufman's total compensation of $11.79M is 89.8% bonus-based, but no evidence of meaningful net insider buying was identified. The DOJ/FBI investigation context makes insider buying assessment more complex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ABR's infrastructure is severely impaired by multiple failing metrics. D/E of 383% far exceeds the 300% floor, scoring 0 -- typical for mortgage REITs but reflecting extreme leverage that amplifies both upside and downside [4]. ROE of only 4.11% reflects the earnings collapse, scoring 0.274 vs the 15% target. Revenue growth is deeply negative as the CRE downturn compressed origination volumes. Forward P/E of 48.36 is highly elevated for a REIT, scoring only 0.291 vs the 20x target. Profit margin of ~14.6% is moderate. The two bright spots are consecutive years of dividend payments (~22 years, scoring 1.0 with 2x weight) and modest profitability. However, the 5-year dividend growth CAGR is deeply negative (-15% annualized) after the dividend was slashed from $1.72/year to $0.68/year, scoring 0 with 2x weight. Consecutive years of dividend growth = 0 after the cut. Liquidity clears the floor at ~$12.8M daily turnover ($5.13 x ~2.5M volume)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Arbor Realty Trust is a finite player by Sinek's criteria. The company exists primarily to generate income for shareholders through leveraged real estate lending -- there is no articulated Just Cause beyond financial returns. CEO Kaufman's 23-year tenure provides continuity but the DOJ/FBI investigation into lending practices, Viceroy Research's 22 reports alleging fraudulent off-balance-sheet transactions, and the 60% dividend cut suggest a company optimizing for short-term financial engineering rather than long-term durability. The only positive signal is a decent workplace culture score.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Arbor Realty Trust does not articulate a Just Cause beyond maximizing shareholder returns through real estate lending [1]. The company exists to originate loans, collect fees, and distribute income. There is no vision of a better future, no purpose that transcends the quarterly dividend, and no evidence that the company's decisions are guided by anything other than financial optimization. The DOJ/FBI investigation into lending practices and Viceroy's allegations of off-balance-sheet fraud suggest the opposite of purpose-driven leadership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Arbor Realty received a Comparably culture score of 80/100 (top 15%), suggesting employees perceive a positive work environment [2]. The company appointed Yoni Goodman as COO in February 2026, indicating some investment in organizational development. However, the external context of a DOJ/FBI investigation and securities class-action lawsuits creates organizational stress that could erode trust, and no specific data on turnover, tenure, or employee empowerment was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self-awareness or a learning-oriented mindset toward rivals. Arbor's competitive language focuses on origination volume and portfolio growth -- standard financial metrics that frame competition as a market share game rather than an opportunity for self-improvement [1].</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Arbor Realty has operated the same mortgage REIT business model since its founding in 2003. The company has not made strategic pivots, entered new industries, or abandoned legacy approaches in service of a larger purpose [1]. The business model is rigid -- originate loans, securitize through agencies, distribute income -- with no evidence of adaptive evolution.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sacrificing near-term results for future capability. The 60% dividend cut from $0.43 to $0.17/quarter was a reactive response to earnings collapse rather than a proactive strategic decision [1]. The company's response to the DOJ investigation -- 'We routinely cooperate with regulatory inquiries' -- is standard corporate boilerplate rather than courageous transparency [3]. CEO Kaufman's $11.79M compensation (89.8% bonus) during a period of shareholder value destruction raises questions about leadership alignment.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Arbor Realty's 13.36% dividend yield reflects the market's severe doubt about sustainability -- distributable earnings of $0.07/share in Q1 2026 cover only 41% of the $0.17/share quarterly dividend, implying continued erosion of book value and further dividend cuts unless earnings recover [1]. The company manages a $42B loan portfolio with agency lending generating $57.9M in Q1 2026 revenue, and the appointment of COO Goodman signals intent to diversify into new CRE segments. If interest rates decline and multifamily fundamentals recover, ABR's leveraged model could generate outsized returns from current depressed levels. The Inspire Impact Score of 27 (ALIGNED) and lack of negative faith attributions make it one of the few REITs accessible to faith-based income investors.</w:t>
      </w:r>
    </w:p>
    <w:p>
      <w:pPr>
        <w:spacing w:after="120"/>
      </w:pPr>
      <w:r>
        <w:rPr>
          <w:rFonts w:ascii="Calibri" w:hAnsi="Calibri"/>
          <w:b w:val="0"/>
          <w:color w:val="3A4A28"/>
          <w:sz w:val="20"/>
        </w:rPr>
        <w:t>The bear case is severe and multi-dimensional. The DOJ and FBI are actively investigating Arbor's lending practices and loan book following 22 reports from short-seller Viceroy Research alleging that Arbor hides losses by financing purchases of its own foreclosed assets through off-balance-sheet entities controlled by former associates [3]. Securities class-action lawsuits have been filed. GAAP net income collapsed to $0.6M in Q1 2026 from $30.4M a year earlier, a 98% decline [1]. D/E of 383% means any further loan losses are amplified through extreme leverage. The $0.68/year dividend appears unsustainable against distributable earnings of ~$0.28/year annualized (Q1 2026 rate). The stock has fallen from $15+ to $5.13, and further dividend cuts could drive the stock below $3. The Forward P/E of 48.36 is grotesquely elevated for a REIT with collapsing earnings. At 73x trailing earnings, ABR offers no margin of safety against a business in structural distress with active federal investigation.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Interest rate cuts by the Federal Reserve could reduce borrowing costs and stimulate multifamily transaction volume, improving origination fees and net interest margin from the currently depressed levels [1]</w:t>
      </w:r>
    </w:p>
    <w:p>
      <w:pPr>
        <w:spacing w:before="40" w:after="40"/>
        <w:ind w:left="283"/>
      </w:pPr>
      <w:r>
        <w:rPr>
          <w:rFonts w:ascii="Calibri" w:hAnsi="Calibri"/>
          <w:b/>
          <w:color w:val="4A6B25"/>
          <w:sz w:val="20"/>
        </w:rPr>
        <w:t xml:space="preserve">2. </w:t>
      </w:r>
      <w:r>
        <w:rPr>
          <w:rFonts w:ascii="Calibri" w:hAnsi="Calibri"/>
          <w:b w:val="0"/>
          <w:color w:val="3A4A28"/>
          <w:sz w:val="20"/>
        </w:rPr>
        <w:t>Resolution of the DOJ/FBI investigation without criminal charges or material fines could remove the regulatory overhang and restore investor confidence in the lending book's integrity [3]</w:t>
      </w:r>
    </w:p>
    <w:p>
      <w:pPr>
        <w:spacing w:before="40" w:after="40"/>
        <w:ind w:left="283"/>
      </w:pPr>
      <w:r>
        <w:rPr>
          <w:rFonts w:ascii="Calibri" w:hAnsi="Calibri"/>
          <w:b/>
          <w:color w:val="4A6B25"/>
          <w:sz w:val="20"/>
        </w:rPr>
        <w:t xml:space="preserve">3. </w:t>
      </w:r>
      <w:r>
        <w:rPr>
          <w:rFonts w:ascii="Calibri" w:hAnsi="Calibri"/>
          <w:b w:val="0"/>
          <w:color w:val="3A4A28"/>
          <w:sz w:val="20"/>
        </w:rPr>
        <w:t>Appointment of COO Yoni Goodman in February 2026 to expand into new commercial real estate segments could diversify revenue beyond the distressed multifamily bridge lending portfolio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DOJ/FBI investigation into lending practices and loan book integrity -- if Viceroy's allegations of off-balance-sheet fraud are substantiated, ABR faces potential criminal liability, SEC enforcement action, and loss of agency lending licenses that generate the majority of revenue [3]</w:t>
      </w:r>
    </w:p>
    <w:p>
      <w:pPr>
        <w:spacing w:before="40" w:after="40"/>
        <w:ind w:left="283"/>
      </w:pPr>
      <w:r>
        <w:rPr>
          <w:rFonts w:ascii="Calibri" w:hAnsi="Calibri"/>
          <w:b/>
          <w:color w:val="4A6B25"/>
          <w:sz w:val="20"/>
        </w:rPr>
        <w:t xml:space="preserve">2. </w:t>
      </w:r>
      <w:r>
        <w:rPr>
          <w:rFonts w:ascii="Calibri" w:hAnsi="Calibri"/>
          <w:b w:val="0"/>
          <w:color w:val="3A4A28"/>
          <w:sz w:val="20"/>
        </w:rPr>
        <w:t>Dividend sustainability crisis: Q1 2026 distributable earnings of $0.07/share cover only 41% of the $0.17/share quarterly dividend, implying the current $0.68/year payout is funded from capital rather than earnings and will likely be cut further [1]</w:t>
      </w:r>
    </w:p>
    <w:p>
      <w:pPr>
        <w:spacing w:before="40" w:after="40"/>
        <w:ind w:left="283"/>
      </w:pPr>
      <w:r>
        <w:rPr>
          <w:rFonts w:ascii="Calibri" w:hAnsi="Calibri"/>
          <w:b/>
          <w:color w:val="4A6B25"/>
          <w:sz w:val="20"/>
        </w:rPr>
        <w:t xml:space="preserve">3. </w:t>
      </w:r>
      <w:r>
        <w:rPr>
          <w:rFonts w:ascii="Calibri" w:hAnsi="Calibri"/>
          <w:b w:val="0"/>
          <w:color w:val="3A4A28"/>
          <w:sz w:val="20"/>
        </w:rPr>
        <w:t>Extreme leverage (383% D/E) amplifies losses on the $42B loan portfolio -- any increase in loan defaults, particularly in the multifamily bridge book where Viceroy alleges hidden losses, could trigger covenant violations or liquidity crises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Arbor's core business of originating multifamily and commercial real estate loans requires physical property assessment, relationship-based deal sourcing, regulatory compliance (Fannie Mae/Freddie Mac/FHA approvals), and credit judgment on complex structured transactions -- none of which AI can replace [1]. The multifamily bridge lending business involves bespoke underwriting that depends on local market knowledge, borrower relationships, and workout expertise during distress. AI could automate portions of underwriting analysis and document processing, but the physical real estate backing each loan and the regulatory framework protecting agency lending create structural barriers to AI disruption. However, fintech lenders are applying AI to commoditize simpler loan products, which could compress margins on standardized agency originations over time. AI Opportunity (0/1): Arbor has not deployed AI products, generated AI-related revenue, or publicly discussed AI adoption in its lending operations.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Arbor Realty Trust Q1 and Q2 2026 Earnings -- Net Income $0.6M, Distributable Earnings $0.07/share, Dividend $0.17/share, Agency Revenue $57.9M -- SEC 8-K Filings, IR Press Release, May-August 2026</w:t>
      </w:r>
    </w:p>
    <w:p>
      <w:pPr>
        <w:spacing w:before="20" w:after="20"/>
        <w:ind w:left="170"/>
      </w:pPr>
      <w:r>
        <w:rPr>
          <w:rFonts w:ascii="Calibri" w:hAnsi="Calibri"/>
          <w:b/>
          <w:color w:val="4A6B25"/>
          <w:sz w:val="15"/>
        </w:rPr>
        <w:t xml:space="preserve">2. </w:t>
      </w:r>
      <w:r>
        <w:rPr>
          <w:rFonts w:ascii="Calibri" w:hAnsi="Calibri"/>
          <w:b w:val="0"/>
          <w:color w:val="3A4A28"/>
          <w:sz w:val="17"/>
        </w:rPr>
        <w:t>Arbor Realty Trust Leadership and Culture -- CEO Ivan Kaufman (23-year tenure), COO Yoni Goodman (Feb 2026), Comparably 80/100 Culture Score -- Comparably, Simply Wall St, Craft.co, 2026</w:t>
      </w:r>
    </w:p>
    <w:p>
      <w:pPr>
        <w:spacing w:before="20" w:after="20"/>
        <w:ind w:left="170"/>
      </w:pPr>
      <w:r>
        <w:rPr>
          <w:rFonts w:ascii="Calibri" w:hAnsi="Calibri"/>
          <w:b/>
          <w:color w:val="4A6B25"/>
          <w:sz w:val="15"/>
        </w:rPr>
        <w:t xml:space="preserve">3. </w:t>
      </w:r>
      <w:r>
        <w:rPr>
          <w:rFonts w:ascii="Calibri" w:hAnsi="Calibri"/>
          <w:b w:val="0"/>
          <w:color w:val="3A4A28"/>
          <w:sz w:val="17"/>
        </w:rPr>
        <w:t>Arbor Realty Trust DOJ/FBI Investigation and Short-Seller Allegations -- Viceroy Research 22 Reports, Securities Class Action, Off-Balance-Sheet Fraud Claims -- Bisnow, Bloomberg, GlobeNewsWire, 2024-2026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GuruFocus -- ABR Key Statistics: Stock Price $5.13, Forward P/E 48.36, D/E 383%, ROE 4.11%, Dividend Yield 13.36%, Payout Ratio 90.89%,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