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ABVX</w:t>
      </w:r>
      <w:r>
        <w:rPr>
          <w:rFonts w:ascii="Calibri" w:hAnsi="Calibri"/>
          <w:b/>
          <w:color w:val="1A2010"/>
          <w:sz w:val="40"/>
        </w:rPr>
        <w:t xml:space="preserve">  Abivax SA</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France</w:t>
      </w:r>
    </w:p>
    <w:p>
      <w:pPr>
        <w:spacing w:after="80"/>
      </w:pPr>
      <w:r>
        <w:rPr>
          <w:rFonts w:ascii="Calibri" w:hAnsi="Calibri"/>
          <w:b w:val="0"/>
          <w:color w:val="3A4A28"/>
          <w:sz w:val="20"/>
        </w:rPr>
        <w:t>Abivax is a clinical-stage biotechnology company developing therapies for chronic inflammatory diseases via novel RNA splicing regulation. Its lead candidate, obefazimod, is an oral once-daily drug targeting ulcerative colitis and Crohn's disease. The company completed Phase 3 trials for obefazimod in UC and is preparing for a solo U.S. commercial launch after raising $920M in July 2026. Headquartered in Paris with growing U.S. operations, Abivax has been a frequent takeover target but has opted to pursue an independent path. Market cap approximately $9.2B.</w:t>
      </w:r>
    </w:p>
    <w:p>
      <w:r>
        <w:rPr>
          <w:rFonts w:ascii="Calibri" w:hAnsi="Calibri"/>
          <w:b/>
          <w:color w:val="6E8450"/>
          <w:sz w:val="18"/>
        </w:rPr>
        <w:t>35 Employees · https://www.abivax.com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Abivax advanced obefazimod through Phase 3 clinical trials for ulcerative colitis, demonstrating clinically meaningful efficacy on primary endpoints as the first oral small molecule targeting RNA splicing in IBD [1]. However, the June 2026 readout revealed cancer cases in the higher-dose arm, causing a 43% stock decline and clouding the drug's safety profile [2]. No approved products or successful commercial launches to date. AI Deployment (0/2): No evidence of AI-powered products or AI-driven internal efficiencies in any aspect of operations. Market Share (0/2): Pre-commercial company with no marketed products — no market share position to assess. Product Pipeline (1/2): Obefazimod NDA planned for late 2026 with specific timelines; the company appointed four commercial leaders in July 2026 to prepare for U.S. launch, and Crohn's disease Phase 3 trials are ongoing [3]. The $920M capital raise provides launch funding visibility [2]. R&amp;D Intensity (1/1): As a clinical-stage biotech, virtually all expenditure flows to R&amp;D — EUR 49.5M in Q1 2026 alone representing 86%+ of operating expenses, well above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Abivax's purpose centers on developing therapies that harness the body's natural regulatory mechanisms to modulate the immune response in patients with chronic inflammatory diseases — a clear therapeutic mission connecting work to patient need, but standard language for an immunology-focused biotech without decades of validated execution. Community Impact (0/2): No evidence of charitable programs, community investment, or foundation activity — consistent with a ~35-person pre-commercial biotech focused entirely on clinical development. Employee Retention (0/2): No publicly available data on turnover or tenure for this small organization. Insider Buying (0/2): No evidence of meaningful net insider buying identified; CEO Marc de Garidel's transaction history shows no notable purchases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formula. D/E of 7.96% scores perfectly (1.0) against the 70% target, reflecting an essentially debt-free balance sheet bolstered by the $920M July 2026 offering and €530M cash as of December 2025 [1][4]. Revenue growth YoY of 35.2% exceeds the 10% target, though from a minimal base of collaboration and milestone income rather than product revenue [1]. The company is deeply unprofitable with ROE of -157% (scoring 0.0 with 2× growth weight) and profit margin at 0% (scoring 0.0), reflecting its pre-commercial stage. Forward P/E and PEG are excluded as meaningless for a company with negative expected earnings. Weighted sum of 2.0 across available metrics with max weighted sum of 4 excluding unavailable metrics. The stock clears the liquidity floor with ~$149M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Abivax is a clinical-stage biotech playing a fundamentally finite game — the company's entire existence depends on obefazimod's regulatory and commercial success. While the decision to pursue a solo U.S. launch rather than accept acquisition offers shows strategic ambition, the company lacks the multi-decade track record, organizational depth, and diversified portfolio that characterize infinite game players. The ~35-person team is building commercial capabilities from scratch, and the binary nature of the outcome makes this inherently a finite game bet.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Abivax has a therapeutic purpose — improving outcomes for patients with chronic inflammatory bowel disease who lack adequate treatment options — that connects its work to something bigger than profit. CEO Marc de Garidel articulates this mission with conviction from his 40+ years in pharma [3]. However, the company is too young and untested to have validated this cause through decades of consistent execution. The purpose has not survived leadership transitions, market crises, or strategic pivots.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~35 employees, Abivax operates as a small, mission-focused team. The July 2026 strategic leadership appointments brought experienced commercial leaders from established pharma companies (deep expertise in IBD, immunology, and specialty launches), suggesting a deliberate approach to organizational building [3]. No evidence of high turnover, cultural problems, or organizational instability. However, the company is too small and young to demonstrate the deep organizational trust that comes from weathering adversity together.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Abivax operates in the IBD therapeutic space against AbbVie (Skyrizi), Johnson &amp; Johnson (Tremfya), Takeda (Entyvio), and Pfizer, but public communications focus on obefazimod's differentiated mechanism rather than learning from competitors' strengths. The competitive positioning is product-focused rather than self-improvement-oriented.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Abivax has not faced the test of existential flexibility — the company has one lead asset and has not pivoted or reinvented itself. The decision to pursue solo U.S. launch rather than accept acquisition reflects strategic ambition, but it is not a transformative reinvention of the business model. Too young and too focused on a single drug to have demonstrated this quality.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Abivax's decision to raise $920M and pursue a solo U.S. commercial launch rather than sell to big pharma demonstrates meaningful courage — CEO Marc de Garidel chose the harder path of independent commercialization when acquisition would have been the safer, more certain outcome [2]. The company continued investing heavily (EUR 49.5M R&amp;D in Q1 alone) despite safety concerns at higher doses. However, this is one decision, not a pattern of courageous leadership tested across multiple market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Abivax at ~$9.2B market cap is a high-conviction binary bet on obefazimod's commercial success in the $20B+ inflammatory bowel disease market. Phase 3 data demonstrated clinically meaningful efficacy in ulcerative colitis as the first oral small molecule targeting RNA splicing, and the $920M July 2026 capital raise provides runway for a solo U.S. launch without reliance on a partner or acquirer [1][2]. The oral, once-daily formulation is differentiated from existing biologics (infused/injected), potentially offering a convenience advantage that could drive rapid patient adoption. Cash runway through Q4 2027, a lean organization, and the appointment of four experienced commercial leaders give management time to execute the NDA filing and commercial build-out [3].</w:t>
      </w:r>
    </w:p>
    <w:p>
      <w:pPr>
        <w:spacing w:after="120"/>
      </w:pPr>
      <w:r>
        <w:rPr>
          <w:rFonts w:ascii="Calibri" w:hAnsi="Calibri"/>
          <w:b w:val="0"/>
          <w:color w:val="3A4A28"/>
          <w:sz w:val="20"/>
        </w:rPr>
        <w:t>The bear case is substantial and explains the WATCH (not BUY) recommendation. Cancer cases in the higher-dose arm of the Phase 3 trial caused a 43% stock decline in June 2026 and represent material FDA review risk — a safety signal of this nature could delay approval, require a REMS, or result in a Complete Response Letter [2]. The company has minimal product revenue ($5.4M in FY2025, down 58.5%), deeply negative ROE of -157%, and a binary outcome profile that makes fundamental valuation difficult. The decision to forgo acquisition and pursue solo launch increases execution risk significantly — building a commercial organization from scratch against AbbVie, J&amp;J, Takeda, and Pfizer in the competitive IBD market requires flawless execution. Multiple reports have questioned why Abivax has not been acquired, suggesting the cancer signal may have cooled big pharma interest [2]. The Inspire Impact Score of 0 (MIXED) reflects insufficient coverage data for faith-based evaluation.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Obefazimod NDA filing for ulcerative colitis expected late 2026, with FDA approval potentially unlocking the first oral, once-daily RNA splicing modulator in a $20B+ IBD market [1][3]</w:t>
      </w:r>
    </w:p>
    <w:p>
      <w:pPr>
        <w:spacing w:before="40" w:after="40"/>
        <w:ind w:left="283"/>
      </w:pPr>
      <w:r>
        <w:rPr>
          <w:rFonts w:ascii="Calibri" w:hAnsi="Calibri"/>
          <w:b/>
          <w:color w:val="4A6B25"/>
          <w:sz w:val="20"/>
        </w:rPr>
        <w:t xml:space="preserve">2. </w:t>
      </w:r>
      <w:r>
        <w:rPr>
          <w:rFonts w:ascii="Calibri" w:hAnsi="Calibri"/>
          <w:b w:val="0"/>
          <w:color w:val="3A4A28"/>
          <w:sz w:val="20"/>
        </w:rPr>
        <w:t>Crohn's disease Phase 3 trial readout could double the addressable market and validate obefazimod's mechanism across multiple inflammatory conditions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by large pharma remains a catalyst — Abivax has been repeatedly named as a takeover target, and a clean NDA filing could reignite buyer interest at a premium to current levels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Cancer signal in the higher-dose Phase 3 arm creates material FDA review risk — potential for Complete Response Letter, REMS requirement, or restrictive labeling that limits commercial adoption [2]</w:t>
      </w:r>
    </w:p>
    <w:p>
      <w:pPr>
        <w:spacing w:before="40" w:after="40"/>
        <w:ind w:left="283"/>
      </w:pPr>
      <w:r>
        <w:rPr>
          <w:rFonts w:ascii="Calibri" w:hAnsi="Calibri"/>
          <w:b/>
          <w:color w:val="4A6B25"/>
          <w:sz w:val="20"/>
        </w:rPr>
        <w:t xml:space="preserve">2. </w:t>
      </w:r>
      <w:r>
        <w:rPr>
          <w:rFonts w:ascii="Calibri" w:hAnsi="Calibri"/>
          <w:b w:val="0"/>
          <w:color w:val="3A4A28"/>
          <w:sz w:val="20"/>
        </w:rPr>
        <w:t>Solo U.S. commercial launch against entrenched IBD competitors (AbbVie's Skyrizi, J&amp;J's Tremfya, Takeda's Entyvio) requires building sales, marketing, and medical affairs infrastructure from scratch with a ~35-person team [3]</w:t>
      </w:r>
    </w:p>
    <w:p>
      <w:pPr>
        <w:spacing w:before="40" w:after="40"/>
        <w:ind w:left="283"/>
      </w:pPr>
      <w:r>
        <w:rPr>
          <w:rFonts w:ascii="Calibri" w:hAnsi="Calibri"/>
          <w:b/>
          <w:color w:val="4A6B25"/>
          <w:sz w:val="20"/>
        </w:rPr>
        <w:t xml:space="preserve">3. </w:t>
      </w:r>
      <w:r>
        <w:rPr>
          <w:rFonts w:ascii="Calibri" w:hAnsi="Calibri"/>
          <w:b w:val="0"/>
          <w:color w:val="3A4A28"/>
          <w:sz w:val="20"/>
        </w:rPr>
        <w:t>Binary outcome profile with minimal product revenue, -157% ROE, and $9.2B market cap means a negative FDA decision could result in 50%+ downside with no revenue floor to support valuation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Abivax's core business — developing and commercializing small-molecule therapeutics through clinical trials — is structurally protected from AI disruption. Drug development requires physical clinical trials with real patients across real trial sites, FDA regulatory review, GMP-certified manufacturing, and physician-patient relationships that AI cannot replace [1]. Obefazimod's novel mechanism of action (RNA splicing regulation) is protected by patents and proprietary know-how. While AI may accelerate competitors' drug discovery timelines, the regulatory pathway and clinical validation requirements remain unchanged — AI cannot shortcut Phase 3 trials or FDA approval. The main risk is that larger pharma competitors with greater AI capabilities could identify competing mechanisms faster. AI Opportunity (0/1): No AI-derived revenue streams. Abivax has not disclosed any AI-powered drug discovery tools, computational biology platforms, or AI-driven clinical trial optimization efforts.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Abivax Full Year 2025 Financial Results — Revenue €4.57M (-63.2%), Cash €530.4M, R&amp;D €49.5M in Q1 2026, ir.abivax.com, May 2026</w:t>
      </w:r>
    </w:p>
    <w:p>
      <w:pPr>
        <w:spacing w:before="20" w:after="20"/>
        <w:ind w:left="170"/>
      </w:pPr>
      <w:r>
        <w:rPr>
          <w:rFonts w:ascii="Calibri" w:hAnsi="Calibri"/>
          <w:b/>
          <w:color w:val="4A6B25"/>
          <w:sz w:val="15"/>
        </w:rPr>
        <w:t xml:space="preserve">2. </w:t>
      </w:r>
      <w:r>
        <w:rPr>
          <w:rFonts w:ascii="Calibri" w:hAnsi="Calibri"/>
          <w:b w:val="0"/>
          <w:color w:val="3A4A28"/>
          <w:sz w:val="17"/>
        </w:rPr>
        <w:t>CNBC, STAT News — Abivax Cancer Signal in Phase 3, 43% Stock Decline, $920M Capital Raise for Solo U.S. Launch, Acquisition Speculation, June-September 2026</w:t>
      </w:r>
    </w:p>
    <w:p>
      <w:pPr>
        <w:spacing w:before="20" w:after="20"/>
        <w:ind w:left="170"/>
      </w:pPr>
      <w:r>
        <w:rPr>
          <w:rFonts w:ascii="Calibri" w:hAnsi="Calibri"/>
          <w:b/>
          <w:color w:val="4A6B25"/>
          <w:sz w:val="15"/>
        </w:rPr>
        <w:t xml:space="preserve">3. </w:t>
      </w:r>
      <w:r>
        <w:rPr>
          <w:rFonts w:ascii="Calibri" w:hAnsi="Calibri"/>
          <w:b w:val="0"/>
          <w:color w:val="3A4A28"/>
          <w:sz w:val="17"/>
        </w:rPr>
        <w:t>Abivax Commercial Leadership Appointments — Four Senior Hires Ahead of Planned 2026 NDA, GlobeNewsWire, July 23,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ABVX Key Statistics: Stock Price $105.04, Forward P/E -31.4×, D/E 7.96%, ROE -157%, Avg Volume 1.4M,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