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ACB</w:t>
      </w:r>
      <w:r>
        <w:rPr>
          <w:rFonts w:ascii="Calibri" w:hAnsi="Calibri"/>
          <w:b/>
          <w:color w:val="1A2010"/>
          <w:sz w:val="40"/>
        </w:rPr>
        <w:t xml:space="preserve">  Aurora Cannabis Inc.</w:t>
      </w:r>
    </w:p>
    <w:p>
      <w:pPr>
        <w:spacing w:after="120"/>
      </w:pPr>
      <w:r>
        <w:rPr>
          <w:rFonts w:ascii="Calibri" w:hAnsi="Calibri"/>
          <w:b/>
          <w:color w:val="6E8450"/>
          <w:sz w:val="18"/>
        </w:rPr>
        <w:t>GROWTH SLEEVE · 2026-09-29 · Inspire: -38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Drug Manufacturers - Specialty &amp; Generic · NASDAQ · Canada</w:t>
      </w:r>
    </w:p>
    <w:p>
      <w:pPr>
        <w:spacing w:after="80"/>
      </w:pPr>
      <w:r>
        <w:rPr>
          <w:rFonts w:ascii="Calibri" w:hAnsi="Calibri"/>
          <w:b w:val="0"/>
          <w:color w:val="3A4A28"/>
          <w:sz w:val="20"/>
        </w:rPr>
        <w:t>Aurora Cannabis Inc. is a Canadian cannabis company focused on global medical cannabis production and distribution. Under CEO Miguel Martin, Aurora has pivoted from a diversified recreational/medical model to a medical-cannabis-first strategy, generating 55% of net revenue internationally with leading positions in Germany and Poland. FY2026 net revenue reached CAD 321M (+11% YoY) with adjusted EBITDA of CAD 54M (+32% YoY) and adjusted gross margins of 60%. The company ended FY2026 with $165M in cash and minimal debt, but remains GAAP unprofitable with a -38% profit margin due to impairments and restructuring charges accumulated during years of value destruction from a peak market cap of ~$10B to ~$260M today.</w:t>
      </w:r>
    </w:p>
    <w:p>
      <w:r>
        <w:rPr>
          <w:rFonts w:ascii="Calibri" w:hAnsi="Calibri"/>
          <w:b/>
          <w:color w:val="6E8450"/>
          <w:sz w:val="18"/>
        </w:rPr>
        <w:t>2,779 Employees · https://www.auroramj.com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Aurora pioneered commercial-scale cannabis cultivation in Canada and expanded internationally, but the company destroyed ~97% of shareholder value from its 2018 peak through overexpansion and facility closures, undermining the innovation narrative [1]. The recent pivot to medical cannabis has stabilized the business but represents a retreat rather than a breakthrough. AI Deployment (0/2): Aurora is only exploring AI integration in finance and operations with no deployed AI products or quantified efficiency gains [2]. Market Share (1/2): Aurora holds the #1 global medical cannabis position with leadership in Germany (the EU's largest medical cannabis market) and Poland, generating 55% of net revenue internationally — a distinctive position among Canadian licensed producers [1]. Product Pipeline (1/2): Disease-resistant cultivar research represents genuine R&amp;D innovation in cultivation science, and EU market expansion into new countries provides growth vectors, but no named product launches with clear revenue timelines beyond geographic expansion [2]. R&amp;D Intensity (1/1): Meaningful investment in cultivation science including disease-resistant genetics and GMP-certified production processes, appropriate for a $260M market cap company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Aurora's purpose around improving lives through medical cannabis has gained substance with the strategic pivot away from recreational markets, but the company's history of overpromising, mass layoffs, and executive turnover undermines mission credibility. The cause is tied to a single regulated commodity rather than a broader vision [1]. Community Impact (0/2): No evidence of distinctive community programs, social impact initiatives, or philanthropic efforts beyond standard corporate ESG disclosures [3]. Employee Retention (0/2): Glassdoor rating of 3.1/5 with culture and values at 2.6/5 and career opportunities at 2.4/5. Employee reviews cite concerns about leadership accessibility, with complaints that CEO Martin has 'yet to meet much of the staff in the Canadian offices' despite being US-based [2]. Insider Buying (0/2): No evidence of meaningful net insider buying by executives.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AT RISK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The lone bright spot is an exceptionally low D/E ratio of 4.3% with $165M cash and minimal debt, scoring at target [4]. Every other metric fails: ROE of -9.4% is below the 0% floor, profit margin of -38.3% is deeply negative, and forward P/E of -37.2 reflects expected continued losses [4]. Revenue growth of -8.8% per yfinance (vs. Aurora's reported +11% in CAD on a fiscal year basis, suggesting currency and timing differences) scores partially between floor and target. PEG ratio is incalculable with negative earnings. The company remains GAAP unprofitable despite adjusted EBITDA turning positive at CAD 54M, with GAAP losses driven by impairments, restructuring charges, and share-based compensation [1]. Liquidity passes the floor at ~$5.4M daily turnover (1.32M shares × $4.09).</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Aurora Cannabis plays a largely finite game, characterized by survival-driven pivots rather than purpose-led strategy. The medical cannabis focus gives the company a more sustainable cause than its prior grow-at-all-costs era, and the existential flexibility demonstrated in restructuring is genuine. However, poor employee sentiment (Glassdoor 2.6 culture score), no evidence of worthy rival acknowledgment, and leadership decisions driven by financial necessity rather than principled conviction result in a low infinite game score.</w:t>
      </w:r>
    </w:p>
    <w:p>
      <w:pPr>
        <w:spacing w:before="200" w:after="40"/>
      </w:pPr>
      <w:r>
        <w:rPr>
          <w:rFonts w:ascii="Calibri" w:hAnsi="Calibri"/>
          <w:b/>
          <w:color w:val="1A2010"/>
          <w:sz w:val="22"/>
        </w:rPr>
        <w:t>Just Cause</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(1.5/3): Aurora's cause around medical cannabis improving patient lives has gained credibility with the strategic pivot away from recreational markets and the growing evidence base for medical cannabis efficacy [1]. However, the cause is only ~8 years old (post-2018 legalization), has not survived a true leadership transition test, and is undermined by the company's history of value-destructive overexpansion that prioritized growth over mission. CEO Martin has stabilized operations but articulates the mission in financial terms (market leadership, EBITDA) rather than patient-outcome terms.</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(0.5/2): Glassdoor ratings are poor — 3.1 overall, 2.6 for culture and values, and 2.4 for career opportunities [2]. Employee reviews highlight that CEO Martin, based in the US, has reportedly not visited Canadian operations where the majority of staff work. While some reviews praise direct managers ('leadership team has invested time into me'), organizational-level trust appears low. The company has undergone multiple rounds of layoffs and facility closures since 2020, creating an environment where psychological safety is difficult to maintain. Headcount has been reduced from over 3,000 to 2,779.</w:t>
      </w:r>
    </w:p>
    <w:p>
      <w:pPr>
        <w:spacing w:before="200" w:after="40"/>
      </w:pPr>
      <w:r>
        <w:rPr>
          <w:rFonts w:ascii="Calibri" w:hAnsi="Calibri"/>
          <w:b/>
          <w:color w:val="1A2010"/>
          <w:sz w:val="22"/>
        </w:rPr>
        <w:t>Worthy Rivals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that Aurora's leadership publicly acknowledges competitors' strengths or uses rivals as catalysts for self-improvement. Competitive commentary is framed in market share terms — being the '#1 global medical cannabis company' — rather than learning from competitors like Tilray's diversification strategy or Curaleaf's US market access [1]. The company's competitive posture is defensive and position-oriented.</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(1.5/2): Aurora's pivot from a diversified recreational/medical cannabis company to a medical-focused, internationally-oriented business represents genuine existential flexibility [1]. The company closed unprofitable facilities (Sky class), exited the Canadian consumer market, and rebuilt around medical cannabis — fundamentally reshaping its identity and revenue profile. Adjusted EBITDA turning positive at CAD 54M validates the strategic shift. However, this pivot was largely forced by financial distress rather than a proactive vision, which limits the Sinek credit. The international expansion to Germany and Poland shows continued willingness to invest in long-term market development.</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Martin made difficult decisions to close facilities, exit consumer cannabis, and lay off staff to refocus on medical cannabis — actions that required conviction but were ultimately survival-driven rather than principled [1]. The decision to prioritize adjusted EBITDA profitability over revenue growth represents financial discipline. However, no evidence of Aurora making costly decisions that sacrificed near-term performance for values-based reasons. The company's governance history includes multiple CEO changes and board restructurings that suggest reactive rather than proactive leadership.</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Aurora Cannabis at $4.09 per share ($260M market cap) is a turnaround story with improving fundamentals but insufficient quality to warrant investment under the IOWN framework. FY2026 delivered CAD 321M revenue (+11%), adjusted EBITDA of CAD 54M (+32%), and 60% adjusted gross margins — demonstrating that the medical cannabis pivot is working operationally [1]. The company holds $165M cash with minimal debt (D/E 4.3%), providing runway, and its #1 global medical cannabis position with leadership in Germany and Poland creates a differentiated moat [4]. Disease-resistant cultivar research and EU market expansion provide growth vectors in a cannabis market expected to benefit from continued international legalization.</w:t>
      </w:r>
    </w:p>
    <w:p>
      <w:pPr>
        <w:spacing w:after="120"/>
      </w:pPr>
      <w:r>
        <w:rPr>
          <w:rFonts w:ascii="Calibri" w:hAnsi="Calibri"/>
          <w:b w:val="0"/>
          <w:color w:val="3A4A28"/>
          <w:sz w:val="20"/>
        </w:rPr>
        <w:t>The bear case is substantial. Aurora remains GAAP unprofitable with a -38% profit margin, negative ROE, and a forward P/E of -37x indicating expected continued losses [4]. The stock has destroyed ~97% of shareholder value from its 2018 peak, and the $260M market cap reflects deep investor skepticism. Employee culture scores are poor (Glassdoor 2.6 culture, 2.4 career opportunities), and the company has no AI capabilities or competitive technology moats beyond regulatory licenses [2]. The cannabis industry remains federally illegal in the US (limiting Aurora's largest addressable market), pricing pressure continues in Canada, and the Inspire Impact Score of -38 (MISALIGNED) due to Cannabis: Cultivation and THC Retail creates a faith-alignment barrier [3]. Revenue growth metrics diverge between yfinance (-8.8%) and company reporting (+11% CAD), suggesting currency and timing complications. Until Aurora achieves sustained GAAP profitability and demonstrates a durable competitive advantage beyond medical cannabis licensing, the risk-reward profile remains unattractive.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German cannabis legalization expansion could significantly increase Aurora's largest international market, with Aurora already holding GMP-certified production and distribution infrastructure as the market leader in Germany's medical cannabis segment [1]</w:t>
      </w:r>
    </w:p>
    <w:p>
      <w:pPr>
        <w:spacing w:before="40" w:after="40"/>
        <w:ind w:left="283"/>
      </w:pPr>
      <w:r>
        <w:rPr>
          <w:rFonts w:ascii="Calibri" w:hAnsi="Calibri"/>
          <w:b/>
          <w:color w:val="4A6B25"/>
          <w:sz w:val="20"/>
        </w:rPr>
        <w:t xml:space="preserve">2. </w:t>
      </w:r>
      <w:r>
        <w:rPr>
          <w:rFonts w:ascii="Calibri" w:hAnsi="Calibri"/>
          <w:b w:val="0"/>
          <w:color w:val="3A4A28"/>
          <w:sz w:val="20"/>
        </w:rPr>
        <w:t>Continued adjusted EBITDA growth (CAD 54M, +32% YoY) could lead to GAAP profitability inflection as restructuring charges and impairments decline, potentially re-rating the stock from a loss-making cannabis company to a profitable medical cannabis leader [1]</w:t>
      </w:r>
    </w:p>
    <w:p>
      <w:pPr>
        <w:spacing w:before="40" w:after="40"/>
        <w:ind w:left="283"/>
      </w:pPr>
      <w:r>
        <w:rPr>
          <w:rFonts w:ascii="Calibri" w:hAnsi="Calibri"/>
          <w:b/>
          <w:color w:val="4A6B25"/>
          <w:sz w:val="20"/>
        </w:rPr>
        <w:t xml:space="preserve">3. </w:t>
      </w:r>
      <w:r>
        <w:rPr>
          <w:rFonts w:ascii="Calibri" w:hAnsi="Calibri"/>
          <w:b w:val="0"/>
          <w:color w:val="3A4A28"/>
          <w:sz w:val="20"/>
        </w:rPr>
        <w:t>US federal cannabis reform (rescheduling or legalization) would open the world's largest cannabis market and could trigger significant revaluation of Canadian licensed producers with international GMP-certified operations like Aurora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Sustained GAAP unprofitability — profit margin of -38.3% and negative ROE of -9.4% indicate the company is still burning cash on a GAAP basis despite adjusted EBITDA positivity, and dilutive equity raises could further destroy shareholder value [4]</w:t>
      </w:r>
    </w:p>
    <w:p>
      <w:pPr>
        <w:spacing w:before="40" w:after="40"/>
        <w:ind w:left="283"/>
      </w:pPr>
      <w:r>
        <w:rPr>
          <w:rFonts w:ascii="Calibri" w:hAnsi="Calibri"/>
          <w:b/>
          <w:color w:val="4A6B25"/>
          <w:sz w:val="20"/>
        </w:rPr>
        <w:t xml:space="preserve">2. </w:t>
      </w:r>
      <w:r>
        <w:rPr>
          <w:rFonts w:ascii="Calibri" w:hAnsi="Calibri"/>
          <w:b w:val="0"/>
          <w:color w:val="3A4A28"/>
          <w:sz w:val="20"/>
        </w:rPr>
        <w:t>Cannabis pricing compression in Canada and increasing competition in EU medical markets from new entrants could erode Aurora's margins and market share, particularly as German legalization attracts larger, better-capitalized competitors [1]</w:t>
      </w:r>
    </w:p>
    <w:p>
      <w:pPr>
        <w:spacing w:before="40" w:after="40"/>
        <w:ind w:left="283"/>
      </w:pPr>
      <w:r>
        <w:rPr>
          <w:rFonts w:ascii="Calibri" w:hAnsi="Calibri"/>
          <w:b/>
          <w:color w:val="4A6B25"/>
          <w:sz w:val="20"/>
        </w:rPr>
        <w:t xml:space="preserve">3. </w:t>
      </w:r>
      <w:r>
        <w:rPr>
          <w:rFonts w:ascii="Calibri" w:hAnsi="Calibri"/>
          <w:b w:val="0"/>
          <w:color w:val="3A4A28"/>
          <w:sz w:val="20"/>
        </w:rPr>
        <w:t>US federal cannabis reform remains uncertain and could benefit US-based operators over Canadian LPs, while Aurora's $260M market cap limits its ability to compete for acquisitions or invest in new market entry against larger peers like Tilray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NEUTRAL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Cannabis cultivation, processing, and distribution are fundamentally physical operations that AI cannot substitute — plants must be grown, harvested, extracted, and packaged regardless of technological advancement [1]. Medical cannabis requires Health Canada licensing, EU GMP certification, and country-specific regulatory approvals that create multi-year barriers to entry. However, AI could optimize cultivation yields, reduce labor costs in grow operations, and improve quality control — areas where Aurora has not yet deployed AI meaningfully, creating a competitive vulnerability if better-capitalized rivals (Tilray, Curaleaf) invest in AI-driven cultivation [2]. The cannabis industry's fragmentation and regulatory complexity provide moderate protection, but Aurora's core value proposition is commodity production rather than proprietary technology. AI Opportunity (0/1): No AI-embedded products or services. Aurora is exploring AI for internal finance processes but has not deployed any AI capabilities that generate revenue or create measurable competitive advantage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-38</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Cannabis: Cultivation </w:t>
      </w:r>
      <w:r>
        <w:rPr>
          <w:rFonts w:ascii="Calibri" w:hAnsi="Calibri"/>
          <w:b w:val="0"/>
          <w:color w:val="9DAF88"/>
          <w:sz w:val="17"/>
        </w:rPr>
        <w:t xml:space="preserve">  ·  </w:t>
      </w:r>
      <w:r>
        <w:rPr>
          <w:rFonts w:ascii="Calibri" w:hAnsi="Calibri"/>
          <w:b/>
          <w:color w:val="DC2626"/>
          <w:sz w:val="17"/>
        </w:rPr>
        <w:t xml:space="preserve"> Cannabis: THC Retail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Aurora Cannabis FY2026 Earnings — Net Revenue CAD 321M (+11%), Adjusted EBITDA CAD 54M (+32%), Q4 Revenue $84.8M (+10%), 60% Adjusted Gross Margin, $165M Cash — SEC Form 6-K, Investing.com, GuruFocus, September 2026</w:t>
      </w:r>
    </w:p>
    <w:p>
      <w:pPr>
        <w:spacing w:before="20" w:after="20"/>
        <w:ind w:left="170"/>
      </w:pPr>
      <w:r>
        <w:rPr>
          <w:rFonts w:ascii="Calibri" w:hAnsi="Calibri"/>
          <w:b/>
          <w:color w:val="4A6B25"/>
          <w:sz w:val="15"/>
        </w:rPr>
        <w:t xml:space="preserve">2. </w:t>
      </w:r>
      <w:r>
        <w:rPr>
          <w:rFonts w:ascii="Calibri" w:hAnsi="Calibri"/>
          <w:b w:val="0"/>
          <w:color w:val="3A4A28"/>
          <w:sz w:val="17"/>
        </w:rPr>
        <w:t>Aurora Cannabis CEO Miguel Martin Leadership, Glassdoor 3.1/5 (Culture 2.6, Career 2.4), Disease-Resistant Cultivar Research, AI Exploration in Finance — Glassdoor, CFO.com, Morningstar, 2025-2026</w:t>
      </w:r>
    </w:p>
    <w:p>
      <w:pPr>
        <w:spacing w:before="20" w:after="20"/>
        <w:ind w:left="170"/>
      </w:pPr>
      <w:r>
        <w:rPr>
          <w:rFonts w:ascii="Calibri" w:hAnsi="Calibri"/>
          <w:b/>
          <w:color w:val="4A6B25"/>
          <w:sz w:val="15"/>
        </w:rPr>
        <w:t xml:space="preserve">3. </w:t>
      </w:r>
      <w:r>
        <w:rPr>
          <w:rFonts w:ascii="Calibri" w:hAnsi="Calibri"/>
          <w:b w:val="0"/>
          <w:color w:val="3A4A28"/>
          <w:sz w:val="17"/>
        </w:rPr>
        <w:t>Aurora Cannabis ESG Disclosure — Basic Environmental/Social/Governance Programs, No Major Controversies Identified — Yahoo Finance Sustainability, CSRHub, Cannabis Business Times, 2025-2026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yfinance — ACB Key Statistics: Price $4.09, Market Cap $259M, D/E 4.3%, ROE -9.4%, Profit Margin -38.25%, Forward P/E -37.18, Avg Volume 1.32M,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