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ACI</w:t>
      </w:r>
      <w:r>
        <w:rPr>
          <w:rFonts w:ascii="Calibri" w:hAnsi="Calibri"/>
          <w:b/>
          <w:color w:val="1A2010"/>
          <w:sz w:val="40"/>
        </w:rPr>
        <w:t xml:space="preserve">  Albertsons Companies, Inc.</w:t>
      </w:r>
    </w:p>
    <w:p>
      <w:pPr>
        <w:spacing w:after="120"/>
      </w:pPr>
      <w:r>
        <w:rPr>
          <w:rFonts w:ascii="Calibri" w:hAnsi="Calibri"/>
          <w:b/>
          <w:color w:val="6E8450"/>
          <w:sz w:val="18"/>
        </w:rPr>
        <w:t>DIVIDEND SLEEVE · 2026-10-13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Grocery Stores · NYSE · United States</w:t>
      </w:r>
    </w:p>
    <w:p>
      <w:pPr>
        <w:spacing w:after="80"/>
      </w:pPr>
      <w:r>
        <w:rPr>
          <w:rFonts w:ascii="Calibri" w:hAnsi="Calibri"/>
          <w:b w:val="0"/>
          <w:color w:val="3A4A28"/>
          <w:sz w:val="20"/>
        </w:rPr>
        <w:t>Albertsons Companies operates one of the largest food and drug retail chains in the United States with approximately 2,270 stores across 34 states under banners including Albertsons, Safeway, Vons, Jewel-Osco, Shaw's, and ACME. The company also operates in-store pharmacies, fuel centers, and a growing digital commerce platform. Under CEO Susan Morris, the company is pursuing an organic growth strategy centered on AI-driven operational efficiency after the failed $24.6B Kroger merger. Q1 FY2026 net sales of $24.9B (+0.2% YoY) with identical sales declining 0.8%. TTM revenue of $83.2B. Founded in 1860 and headquartered in Boise, Idaho.</w:t>
      </w:r>
    </w:p>
    <w:p>
      <w:r>
        <w:rPr>
          <w:rFonts w:ascii="Calibri" w:hAnsi="Calibri"/>
          <w:b/>
          <w:color w:val="6E8450"/>
          <w:sz w:val="18"/>
        </w:rPr>
        <w:t>275,000 Employees · https://www.albertsonscompanies.com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Modest innovation in a low-innovation industry — expanded digital capabilities with 13% digital sales growth in Q1 FY2026, consolidated from 11 divisions to 4 regions under CEO Susan Morris, and launched a retail media network [1][3]. However, the defining strategic move of the past three years (the $24.6B Kroger merger) was blocked by the FTC, representing failed strategic execution rather than innovation. AI Deployment (1/2): 'Ask AI' conversational commerce tool built on Google Vertex AI ships to customers across mobile apps, producing a quantified 10% increase in digital cart sizes among users [3]. Four strategic AI pillars announced: digital customer experience, merchandising intelligence, supply chain automation, and labor productivity — with partners including Google, OpenAI, Databricks, and Microsoft [3]. Market Share (1/2): Second-largest US grocery chain by store count (~2,270 stores), but identical sales declined 0.8% in Q1 FY2026, indicating share stagnation or loss amid intensifying competition from Walmart, Costco, Amazon, and expanding Aldi/Lidl footprints [1]. Pipeline (0/2): No next-generation retail formats, product launches, or technology platforms with specific timelines and revenue visibility disclosed. Grocery operates on incremental improvement cycles. R&amp;D Intensity (0/1): Grocery retail has negligible traditional R&amp;D; technology investment is increasing under Morris but remains below technology or pharma sector benchmarks.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Albertsons' mission — 'Bringing people together around the joys of food and to inspire well-being one community at a time' — identifies a connection between food, community, and well-being that goes beyond purely commercial language. Clear and specific to the grocery mission, but not deeply distinctive enough to differentiate from peers like Kroger or Whole Foods in a way that drives strategic decisions. Community Impact (2/2): The Nourishing Neighbors program has delivered 950M+ meals since 2019, with 254M meals diverted through in-store food donations in a single year and 321M pounds of food diverted from landfills through composting and upcycling [4]. This is a significant, distinctive community investment directly aligned with the company's core business of feeding communities. Employee Retention (0/2): With 275,000 employees across ~2,270 stores, grocery retail faces structurally high turnover. No specific voluntary turnover or average tenure data available to distinguish Albertsons from industry norms. Unionized workforce creates some stability but also adversarial labor dynamics. Insider Buying (0/2): No evidence of meaningful net insider buying by CEO Susan Morris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Forward P/E of 6.78 is the primary strength, well below the 20 target (score 1.0), reflecting deep market skepticism about earnings sustainability [1]. Revenue Growth YoY of 0.2% (score 0.67) reflects the slow-growth reality of grocery retail, with identical sales declining 0.8% ex-fuel in Q1 FY2026 [1]. Revenue Growth 5yr CAGR of approximately 3.6% (score 0.57) is modest but consistent for the sector. D/E of 974% (score 0.0) is catastrophically above the 300% floor, reflecting leveraged legacy from Cerberus private equity ownership compounded by merger-related costs [1]. ROE of 2.7% (score 0.18) is severely depressed by near-zero GAAP net income. Profit Margin of 0.08% (score 0.0) is distorted by Kroger merger termination charges — normalized operating margins historically run 2-3% [1]. GAAP Payout Ratio of 365% (score 0.0) similarly reflects depressed GAAP EPS of $0.17 versus forward EPS of $1.85. Consecutive Years Paid of 6 (score 0.6, 2x weight) since the 2020 IPO. Consecutive Years Growth of 5 (score 0.5). 5yr Dividend Growth CAGR of approximately 11% (score 1.0, 2x weight) from $0.40 to $0.68 annually. Daily dollar volume of $105M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Albertsons exhibits a predominantly finite mindset. The company's defining strategic move of the past three years — the failed $24.6B Kroger merger — was motivated by competitive fear of Walmart and Amazon rather than a compelling vision for the future of food retail. Post-merger collapse, CEO Susan Morris is building operational efficiency through AI and regional consolidation, but no clear Just Cause has emerged beyond generic grocery platitudes. The heavily leveraged balance sheet (D/E 974%) constrains long-term strategic flexibility, forcing finite-game capital allocation focused on debt service over transformative investment.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'Bringing people together around the joys of food' is a shallow cause that reads as marketing rather than a genuine strategic North Star [4]. The failed Kroger merger was about defensive scale consolidation, not purpose-driven growth. Susan Morris's new strategy focuses on technology-driven operational efficiency — valuable capabilities but not a Just Cause in Sinek's framework. No evidence the purpose drives strategic decisions beyond standard corporate communications.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under CEO Susan Morris has added board-level AI expertise (Brian Rice from McDonald's) and invested in 'Leading with Inclusion' training for 15,000+ leaders [3]. Stable organizational structure post-merger dissolution provides adequate continuity. However, grocery retail faces structurally high turnover among 275,000 primarily hourly employees, and the unionized workforce creates inherently adversarial labor dynamics that conflict with Sinek's Circle of Safety framework. No specific evidence of exceptional psychological safety or employee empowerment.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Susan Morris acknowledged competitive intensity constructively, stating 'The environment remains dynamic and competitive intensity across food retail is not easing, but our strategy is built for this reality' — framing competition as a strategic context to build for rather than an enemy to defeat [3]. The company's AI investments and operational restructuring suggest learning from competitors' strengths (Walmart's supply chain, Amazon's technology) rather than dismissing them.</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Albertsons clung to the Kroger merger as its primary strategic answer for over two years rather than investing in organic reinvention [1]. Post-merger, the strategic reset centers on incremental technology adoption and regional consolidation — operational improvements within the existing grocery model rather than fundamental business model transformation. The company has not demonstrated a willingness to abandon legacy approaches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Kroger merger was a defensive consolidation play motivated by competitive fear, not a courageous long-term investment [1]. Post-merger, capital allocation is constrained by $15.7B in total debt, prioritizing debt service and maintaining the $0.68/share dividend over transformative investment. The regional consolidation from 11 divisions to 4 is cost-driven restructuring, not a strategic bet that sacrifices short-term performance for long-term capability [3]. No evidence of leadership making costly forward-looking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Albertsons at $12.54 with a $6.1B market cap trades at a deeply discounted 6.78x forward P/E with a 5.42% dividend yield, offering potential value if GAAP earnings normalize from merger-related charges that depressed trailing profit margin to 0.08% [1]. The company operates 2,270 stores generating $83.2B in annual revenue providing essential, recession-resistant grocery demand, and CEO Susan Morris is investing in AI-driven operational efficiency with quantified results including 10% digital cart size increases from the 'Ask AI' tool built on Google Vertex AI [3]. Forward EPS of $1.85 versus trailing EPS of $0.17 suggests massive earnings recovery ahead, and the recent 13% dividend increase to $0.68/share signals management confidence in cash flow sustainability. Free cash flow of $1.75B comfortably covers the approximately $350M annual dividend cost.</w:t>
      </w:r>
    </w:p>
    <w:p>
      <w:pPr>
        <w:spacing w:after="120"/>
      </w:pPr>
      <w:r>
        <w:rPr>
          <w:rFonts w:ascii="Calibri" w:hAnsi="Calibri"/>
          <w:b w:val="0"/>
          <w:color w:val="3A4A28"/>
          <w:sz w:val="20"/>
        </w:rPr>
        <w:t>The bear case is severe and centers on balance sheet distress. D/E of 974% represents existential financial risk — $15.7B in total debt against just $308M in cash creates extreme vulnerability to any sustained margin compression from grocery price wars, inflation, or economic downturn [1]. Q1 FY2026 showed alarming stagnation with revenue growing just 0.2% YoY and identical sales ex-fuel declining 0.8%, suggesting the post-merger organic growth thesis is failing to gain traction against intensifying competition [1]. ROE of 2.7% reflects genuinely weak returns on equity, not just charge distortion. The grocery competitive landscape continues to intensify with Walmart's AI-powered supply chain optimization, Amazon Fresh and Whole Foods expansion, and Aldi/Lidl opening hundreds of new US stores — all better-capitalized competitors against which Albertsons lacks a clear structural moat [1][4]. The lowered FY2026 EPS guidance to $1.75-$1.85 (versus initial $2.22-$2.32) signals deteriorating near-term fundamentals. Shareholder activists have flagged inadequate food waste disclosure and human rights supply chain policies relative to Kroger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Normalized GAAP earnings recovery as $200M+ in Kroger merger-related charges roll off, potentially restoring profit margins toward the historical 1.5-2% range and closing the gap between trailing PE (73.8x) and forward PE (6.78x) [1]</w:t>
      </w:r>
    </w:p>
    <w:p>
      <w:pPr>
        <w:spacing w:before="40" w:after="40"/>
        <w:ind w:left="283"/>
      </w:pPr>
      <w:r>
        <w:rPr>
          <w:rFonts w:ascii="Calibri" w:hAnsi="Calibri"/>
          <w:b/>
          <w:color w:val="4A6B25"/>
          <w:sz w:val="20"/>
        </w:rPr>
        <w:t xml:space="preserve">2. </w:t>
      </w:r>
      <w:r>
        <w:rPr>
          <w:rFonts w:ascii="Calibri" w:hAnsi="Calibri"/>
          <w:b w:val="0"/>
          <w:color w:val="3A4A28"/>
          <w:sz w:val="20"/>
        </w:rPr>
        <w:t>AI-driven operational efficiency gains across four strategic pillars — digital experience, merchandising intelligence, supply chain automation, and labor productivity — could expand operating margins by 20-50bps in an industry where every basis point is material [3]</w:t>
      </w:r>
    </w:p>
    <w:p>
      <w:pPr>
        <w:spacing w:before="40" w:after="40"/>
        <w:ind w:left="283"/>
      </w:pPr>
      <w:r>
        <w:rPr>
          <w:rFonts w:ascii="Calibri" w:hAnsi="Calibri"/>
          <w:b/>
          <w:color w:val="4A6B25"/>
          <w:sz w:val="20"/>
        </w:rPr>
        <w:t xml:space="preserve">3. </w:t>
      </w:r>
      <w:r>
        <w:rPr>
          <w:rFonts w:ascii="Calibri" w:hAnsi="Calibri"/>
          <w:b w:val="0"/>
          <w:color w:val="3A4A28"/>
          <w:sz w:val="20"/>
        </w:rPr>
        <w:t>Regional consolidation from 11 divisions to 4 creates centralized merchandising efficiency and cost synergies that should begin to flow through the P&amp;L in the second half of FY2026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Debt-to-equity of 974% with $15.7B total debt against $308M cash creates severe financial vulnerability — any sustained margin compression from grocery price wars or recession could threaten covenants and force dividend cuts or asset sales [1]</w:t>
      </w:r>
    </w:p>
    <w:p>
      <w:pPr>
        <w:spacing w:before="40" w:after="40"/>
        <w:ind w:left="283"/>
      </w:pPr>
      <w:r>
        <w:rPr>
          <w:rFonts w:ascii="Calibri" w:hAnsi="Calibri"/>
          <w:b/>
          <w:color w:val="4A6B25"/>
          <w:sz w:val="20"/>
        </w:rPr>
        <w:t xml:space="preserve">2. </w:t>
      </w:r>
      <w:r>
        <w:rPr>
          <w:rFonts w:ascii="Calibri" w:hAnsi="Calibri"/>
          <w:b w:val="0"/>
          <w:color w:val="3A4A28"/>
          <w:sz w:val="20"/>
        </w:rPr>
        <w:t>Q1 FY2026 identical sales ex-fuel declined 0.8% with total revenue growing just 0.2% YoY, and full-year EPS guidance was lowered to $1.75-$1.85 from $2.22-$2.32, signaling organic growth is stalling post-Kroger merger collapse [1]</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competitive pressure from better-capitalized Walmart (AI supply chain), Amazon (Fresh/Whole Foods), Costco (membership expansion), and Aldi/Lidl (aggressive US store buildout) in a structurally low-margin industry where Albertsons lacks a defensible moat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Physical grocery retail is structurally immune to AI disruption — consumers require physical food purchased from real stores, and the business involves perishable goods management, cold chain logistics, 2,270 retail locations, pharmacies, and fuel centers that AI cannot digitally replicate [1][3]. Grocery margins are already razor-thin (sub-3% operating), meaning AI can only improve operational efficiency rather than substitute the core business model. AI-driven demand (data center workforce growth, population serving) may incrementally increase grocery spending. The company falls short of 9/9 because AI-enabled competitors (Walmart's automated supply chain, Amazon's cashierless technology) could shift competitive dynamics. AI Opportunity (0/1): Albertsons deploys AI tools including the 'Ask AI' customer tool and uses AI for merchandising intelligence and supply chain optimization, but these are internal efficiency tools rather than separate AI revenue streams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Albertsons Q1 FY2026 8-K Filing — Net Sales $24.9B (+0.2% YoY), Identical Sales -0.8%, Digital Sales +13%, Gross Margin 26.6% — SEC Filing, July 2026</w:t>
      </w:r>
    </w:p>
    <w:p>
      <w:pPr>
        <w:spacing w:before="20" w:after="20"/>
        <w:ind w:left="170"/>
      </w:pPr>
      <w:r>
        <w:rPr>
          <w:rFonts w:ascii="Calibri" w:hAnsi="Calibri"/>
          <w:b/>
          <w:color w:val="4A6B25"/>
          <w:sz w:val="15"/>
        </w:rPr>
        <w:t xml:space="preserve">2. </w:t>
      </w:r>
      <w:r>
        <w:rPr>
          <w:rFonts w:ascii="Calibri" w:hAnsi="Calibri"/>
          <w:b w:val="0"/>
          <w:color w:val="3A4A28"/>
          <w:sz w:val="17"/>
        </w:rPr>
        <w:t>Albertsons Q2 FY2026 Earnings Preview — Revenue and EPS Estimates, FY2026 Guidance Cut to $1.75-$1.85 EPS — Benzinga, Fintool, OpenCapital, 2026</w:t>
      </w:r>
    </w:p>
    <w:p>
      <w:pPr>
        <w:spacing w:before="20" w:after="20"/>
        <w:ind w:left="170"/>
      </w:pPr>
      <w:r>
        <w:rPr>
          <w:rFonts w:ascii="Calibri" w:hAnsi="Calibri"/>
          <w:b/>
          <w:color w:val="4A6B25"/>
          <w:sz w:val="15"/>
        </w:rPr>
        <w:t xml:space="preserve">3. </w:t>
      </w:r>
      <w:r>
        <w:rPr>
          <w:rFonts w:ascii="Calibri" w:hAnsi="Calibri"/>
          <w:b w:val="0"/>
          <w:color w:val="3A4A28"/>
          <w:sz w:val="17"/>
        </w:rPr>
        <w:t>Albertsons AI Strategy Under CEO Susan Morris — Ask AI Tool +10% Cart Sizes, Four AI Pillars, Google/OpenAI/Databricks Partners, Brian Rice Board Appointment — CIO Dive, Grocery Dive, Diginomica, Yahoo Finance, 2025-2026</w:t>
      </w:r>
    </w:p>
    <w:p>
      <w:pPr>
        <w:spacing w:before="20" w:after="20"/>
        <w:ind w:left="170"/>
      </w:pPr>
      <w:r>
        <w:rPr>
          <w:rFonts w:ascii="Calibri" w:hAnsi="Calibri"/>
          <w:b/>
          <w:color w:val="4A6B25"/>
          <w:sz w:val="15"/>
        </w:rPr>
        <w:t xml:space="preserve">4. </w:t>
      </w:r>
      <w:r>
        <w:rPr>
          <w:rFonts w:ascii="Calibri" w:hAnsi="Calibri"/>
          <w:b w:val="0"/>
          <w:color w:val="3A4A28"/>
          <w:sz w:val="17"/>
        </w:rPr>
        <w:t>Albertsons ESG Profile — Nourishing Neighbors 950M+ Meals, Food Waste Activist Pressure, Human Rights Supply Chain Concerns, Carbon Reduction 21% — Supermarket News, ESG News, SEC Filings,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