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ACN</w:t>
      </w:r>
      <w:r>
        <w:rPr>
          <w:rFonts w:ascii="Calibri" w:hAnsi="Calibri"/>
          <w:b/>
          <w:color w:val="1A2010"/>
          <w:sz w:val="40"/>
        </w:rPr>
        <w:t xml:space="preserve">  Accenture plc</w:t>
      </w:r>
    </w:p>
    <w:p>
      <w:pPr>
        <w:spacing w:after="120"/>
      </w:pPr>
      <w:r>
        <w:rPr>
          <w:rFonts w:ascii="Calibri" w:hAnsi="Calibri"/>
          <w:b/>
          <w:color w:val="6E8450"/>
          <w:sz w:val="18"/>
        </w:rPr>
        <w:t>DIVIDEND SLEEVE · 2026-10-13 · Inspire: -67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Ireland</w:t>
      </w:r>
    </w:p>
    <w:p>
      <w:pPr>
        <w:spacing w:after="80"/>
      </w:pPr>
      <w:r>
        <w:rPr>
          <w:rFonts w:ascii="Calibri" w:hAnsi="Calibri"/>
          <w:b w:val="0"/>
          <w:color w:val="3A4A28"/>
          <w:sz w:val="20"/>
        </w:rPr>
        <w:t>Accenture is the world's largest IT services and consulting company by revenue, operating across 120+ countries and 40 industries. Under CEO Julie Sweet, the company is executing a transformative pivot to AI-enabled services, reorganizing under a new Reinvention Services unit with 80,000 AI specialists and $3B in AI investment. FY2026 (ended August 2026) revenue reached $74.2B (+6% YoY), GAAP EPS of $13.56 (+12%), and free cash flow of $11.6B. The company trained 550,000 employees in AI and took $923M in restructuring charges to reshape the workforce. Headquartered in Dublin, Ireland.</w:t>
      </w:r>
    </w:p>
    <w:p>
      <w:r>
        <w:rPr>
          <w:rFonts w:ascii="Calibri" w:hAnsi="Calibri"/>
          <w:b/>
          <w:color w:val="6E8450"/>
          <w:sz w:val="18"/>
        </w:rPr>
        <w:t>814,000 Employees · https://www.accenture.com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Accenture is executing the most ambitious AI transformation in consulting history. CEO Julie Sweet dismantled the company's 50-year organizational structure and created the Reinvention Services unit, committing $3B to AI investment and deploying 80,000 AI specialists [1][3]. The $923M restructuring charge reflects the cost of reskilling 550,000 employees on generative AI fundamentals — the largest corporate AI reskilling initiative globally. FY2026 full-year revenue of $74.2B (+6%) validates that the transformation is not eroding the business. AI Deployment (2/2): $5.5B+ in quantified generative AI bookings with clients, 80,000 AI specialists actively deployed, and internal AI tools driving measurable productivity gains across code generation, analysis, and documentation [1][2]. The 'Ask AI' tools for customers and internal use are shipping at scale. Market Share (2/2): Largest IT services company globally by revenue at $74.2B, with more generative AI bookings than any competitor, effectively defining the enterprise AI consulting category [1]. FY2026 bookings remained strong with Q3 showing $9B in acquisitions accelerating AI capabilities. Pipeline (1/2): AI services pipeline is robust with Reinvention Services restructuring and 80,000 AI specialists, but consulting lacks discrete products with named launch dates and specific revenue visibility. R&amp;D Intensity (1/1): While services businesses don't have traditional R&amp;D, Accenture's $3B AI commitment, $1B annual upskilling program, and $9B acquisition strategy represent industry-leading investment intensity [2][3].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'To deliver on the promise of technology and human ingenuity' is specific, thoughtful, and distinctly Accenture — connecting the company's work to amplifying human capability through technology [2]. Julie Sweet actively references this purpose in strategic communications and uses it to justify the costly AI transformation, including the $923M restructuring and 550,000-person reskilling initiative. Falls short of a 4 because it hasn't been tested through a leadership transition. Community Impact (1/2): Standard corporate philanthropy aligned with UN SDGs, employee volunteer programs, and sustainability consulting for clients. $1B upskilling investment benefits employees but is primarily a business strategy. Solid but not distinctively charitable relative to Fortune Global 100 peers [4]. Employee Retention (1/2): 814,000 employees globally; Sweet's investment in reskilling 550,000 employees demonstrates genuine commitment to retaining talent through the AI transition rather than wholesale replacement [2][3]. Sweet is doubling down on entry-level hiring despite automation pressure. However, consulting faces structural 15-20% annual turnover, and the $923M restructuring includes workforce reductions. Insider Buying (0/2): No evidence of meaningful net insider buying by Julie Sweet or senior executives in the last 12 months; insider transaction patterns show routine selling rather than conviction-driven purchasing.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of 40.3% is well below the 70% target (score 1.0), reflecting conservative balance sheet management for an $74.2B revenue services company with $12.8B cash against $13.4B debt [1]. ROE of 26.0% exceeds the 15% target (score 1.0). Forward P/E of 13.5 remains well below the 20 target (score 1.0), with the stock still trading at a discount to its 5-year average multiple despite recovering from the June 2026 crash [1]. Revenue Growth YoY of 6.2% (score 0.87) is solid but below the 10% target, constrained by DOGE-driven federal spending cuts removing 1-1.5pp of growth [1]. Revenue Growth 5yr CAGR of approximately 8% (score 0.87). Profit Margin of 11.3% (score 0.56) is structural for an 814,000-employee services business. Payout Ratio of 50.9% (score 0.82). Consecutive Years Paid of 21 (score 1.0, 2x weight) and Consecutive Years Growth of 17 (score 1.0). 5yr Dividend Growth CAGR of approximately 13% (score 1.0, 2x weight), reflecting strong double-digit dividend increases [1]. Daily dollar volume of $1.41B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Accenture under Julie Sweet is executing one of the most ambitious infinite game pivots in corporate history — deliberately cannibalizing its own $74.2B billable-hours consulting model to become the leading AI-enabled services platform. The $923M restructuring charge, 550,000-employee reskilling program, and 80,000 AI specialist deployment represent courageous long-term investment in service of a clear purpose. Accenture has reinvented itself multiple times over 50+ years — from Arthur Andersen consulting arm to independent Accenture, from management consulting to technology consulting to digital transformation to AI services — demonstrating exceptional existential flexibility at massive scale.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'Deliver on the promise of technology and human ingenuity' is a genuine cause that connects Accenture's work to amplifying human capability through technology [2]. Sweet actively references this purpose to justify costly transformation decisions — the $923M restructuring and 550,000-person reskilling demonstrate the cause shapes real resource allocation. The company has navigated multiple technology transitions (mainframes, internet, cloud, mobile, AI) over 50+ years in service of this purpose. However, it hasn't been tested through a post-Sweet leadership transition, and the cause is somewhat corporate in tone compared to companies where purpose is the competitive advantage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814,000 employees globally with massive investment in reskilling rather than wholesale replacement — 550,000 trained on generative AI fundamentals signals organizational trust and investment in human capital [2][3]. Sweet is enforcing AI adoption through promotion requirements (senior staff won't be promoted unless they use AI tools), creating accountability. However, the $923M restructuring includes workforce reductions, and consulting faces structural 15-20% annual turnover. The scale of transformation creates uncertainty for employees about their roles, and Sweet's public acknowledgment that 'not everyone will make it through the AI transition' creates tension with trust-building.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Accenture explicitly partners with AI leaders (Google, OpenAI, Microsoft, Databricks) rather than positioning them as threats, acknowledging their strengths and building on them [2]. Sweet frames AI disruption as an opportunity for reinvention rather than a competitive war to win. The company's competitive response to AI consulting challengers (Deloitte, IBM, boutique AI firms) has been to invest in superior capabilities rather than attack competitors, reflecting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Accenture has fundamentally reinvented itself multiple times: from Arthur Andersen's consulting arm to independent Andersen Consulting (1989), to Accenture (2001), from management consulting to technology services, from traditional IT to digital transformation, and now from billable-hours consulting to AI-enabled Reinvention Services [3]. Sweet dismantled the company's 50-year organizational structure — as Fortune described, she has 'blown up 50 years of company history' — to build an AI-first model. Each pivot was driven by technological evolution and the cause of delivering on technology's promise, not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Julie Sweet took a $923M restructuring charge, invested $3B in AI capabilities, reskilled 550,000 employees on generative AI, and dismantled the company's 50-year organizational structure for an AI-first model — accepting massive near-term costs and organizational disruption for long-term relevance [1][3]. Sweet publicly declared AI will transform 80% of future revenue and stated 'When I am talking to another CEO about the change they need to drive, I do so having also done it myself' [3]. Doubling down on entry-level hiring despite automation pressure shows willingness to invest in people when short-term cuts would boost margins. The $9B Q3 FY2026 acquisition push during market uncertainty demonstrates strategic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Accenture at $215 with a $131.5B market cap trades at 13.5x forward P/E, still at a meaningful discount to its historical 20-25x range despite recovering from the June 2026 crash lows [1]. FY2026 full-year results validate the AI transformation narrative: revenue of $74.2B (+6%), GAAP EPS of $13.56 (+12%), and free cash flow of $11.6B demonstrate that the pivot is not eroding the business while AI bookings exceed $5.5B with 80,000 AI specialists deployed [1][2]. The balance sheet remains conservative at 40% D/E with $12.8B cash, supporting the 3.18% dividend yield backed by 21 consecutive years of payments and 13% 5-year dividend growth CAGR. Accenture's scale (814,000 employees across 120+ countries), deep client relationships, and aggressive AI reskilling of 550,000 employees position it as the 'picks and shovels' provider for enterprise AI adoption.</w:t>
      </w:r>
    </w:p>
    <w:p>
      <w:pPr>
        <w:spacing w:after="120"/>
      </w:pPr>
      <w:r>
        <w:rPr>
          <w:rFonts w:ascii="Calibri" w:hAnsi="Calibri"/>
          <w:b w:val="0"/>
          <w:color w:val="3A4A28"/>
          <w:sz w:val="20"/>
        </w:rPr>
        <w:t>The fundamental bear case is structural: AI compresses consulting billable hours, and the $5.5B in AI bookings cannot yet prove that AI-enabled services will generate equivalent revenue to the traditional headcount-based model being disrupted [3]. FY2026 local currency revenue growth of only 5% is well below the historical 8-12% trajectory, and DOGE-driven federal spending cuts removed 1-1.5 percentage points of growth with limited visibility on recovery [1]. The PEG ratio of 1.99 suggests the stock is not cheaply priced relative to its current growth rate. The $923M restructuring charge is likely only the beginning of transformation costs as AI capabilities advance and more traditional consulting roles face compression. Profit margin of 11.3% is structural for a services business, capping earnings upside compared to technology product companies. Net insider selling continues, with executives not buying the valuation thesis at current prices. The Inspire Impact Score of -67 (MISALIGNED) limits allocation for faith-based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bookings inflection beyond $5.5B annual pace and evidence that AI-enabled Reinvention Services command higher margins than traditional consulting would validate the pivot and support multiple re-rating from 13.5x toward historical 20-25x forward PE [1]</w:t>
      </w:r>
    </w:p>
    <w:p>
      <w:pPr>
        <w:spacing w:before="40" w:after="40"/>
        <w:ind w:left="283"/>
      </w:pPr>
      <w:r>
        <w:rPr>
          <w:rFonts w:ascii="Calibri" w:hAnsi="Calibri"/>
          <w:b/>
          <w:color w:val="4A6B25"/>
          <w:sz w:val="20"/>
        </w:rPr>
        <w:t xml:space="preserve">2. </w:t>
      </w:r>
      <w:r>
        <w:rPr>
          <w:rFonts w:ascii="Calibri" w:hAnsi="Calibri"/>
          <w:b w:val="0"/>
          <w:color w:val="3A4A28"/>
          <w:sz w:val="20"/>
        </w:rPr>
        <w:t>Federal spending stabilization post-DOGE restructuring could remove the 1-1.5pp revenue drag and restore the government practice, which historically contributed approximately 10% of revenue [1]</w:t>
      </w:r>
    </w:p>
    <w:p>
      <w:pPr>
        <w:spacing w:before="40" w:after="40"/>
        <w:ind w:left="283"/>
      </w:pPr>
      <w:r>
        <w:rPr>
          <w:rFonts w:ascii="Calibri" w:hAnsi="Calibri"/>
          <w:b/>
          <w:color w:val="4A6B25"/>
          <w:sz w:val="20"/>
        </w:rPr>
        <w:t xml:space="preserve">3. </w:t>
      </w:r>
      <w:r>
        <w:rPr>
          <w:rFonts w:ascii="Calibri" w:hAnsi="Calibri"/>
          <w:b w:val="0"/>
          <w:color w:val="3A4A28"/>
          <w:sz w:val="20"/>
        </w:rPr>
        <w:t>Dividend yield of 3.18% with 13% 5-year growth CAGR and strong free cash flow of $11.6B provides income floor while the AI transformation plays out, with payout ratio of 51% leaving room for continued double-digit increases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cannibalization of billable hours is structural and accelerating — generative AI tools compress time for code generation, analysis, and documentation that comprise core revenue, and the margin impact of fewer hours per engagement may outpace AI bookings growth [3]</w:t>
      </w:r>
    </w:p>
    <w:p>
      <w:pPr>
        <w:spacing w:before="40" w:after="40"/>
        <w:ind w:left="283"/>
      </w:pPr>
      <w:r>
        <w:rPr>
          <w:rFonts w:ascii="Calibri" w:hAnsi="Calibri"/>
          <w:b/>
          <w:color w:val="4A6B25"/>
          <w:sz w:val="20"/>
        </w:rPr>
        <w:t xml:space="preserve">2. </w:t>
      </w:r>
      <w:r>
        <w:rPr>
          <w:rFonts w:ascii="Calibri" w:hAnsi="Calibri"/>
          <w:b w:val="0"/>
          <w:color w:val="3A4A28"/>
          <w:sz w:val="20"/>
        </w:rPr>
        <w:t>FY2026 local currency growth of 5% is well below the historical 8-12% trajectory, and the PEG ratio of 1.99 suggests limited valuation upside at current growth rates without acceleration [1]</w:t>
      </w:r>
    </w:p>
    <w:p>
      <w:pPr>
        <w:spacing w:before="40" w:after="40"/>
        <w:ind w:left="283"/>
      </w:pPr>
      <w:r>
        <w:rPr>
          <w:rFonts w:ascii="Calibri" w:hAnsi="Calibri"/>
          <w:b/>
          <w:color w:val="4A6B25"/>
          <w:sz w:val="20"/>
        </w:rPr>
        <w:t xml:space="preserve">3. </w:t>
      </w:r>
      <w:r>
        <w:rPr>
          <w:rFonts w:ascii="Calibri" w:hAnsi="Calibri"/>
          <w:b w:val="0"/>
          <w:color w:val="3A4A28"/>
          <w:sz w:val="20"/>
        </w:rPr>
        <w:t>Restructuring charges of $923M and workforce transformation affecting 814,000 employees create execution risk — reskilling at this scale is unprecedented, and consulting talent attrition could accelerate if employees perceive AI as a threat to their roles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EXPOSED. AI directly threatens Accenture's core billable-hours consulting model — generative AI compresses the time needed for code generation, analysis, documentation, and testing that comprise the company's $74.2B revenue base [1][3]. Fortune described AI as 'something that was supposed to kill consulting,' and the $923M restructuring charge acknowledges the transformation's human cost [3]. However, Accenture is adapting more aggressively than any competitor, and FY2026 results showing 6% revenue growth with 12% EPS growth demonstrate the pivot is not yet eroding the business [1]. The company's deep client relationships, proprietary methodologies, and scale (814,000 employees across 120+ countries) create meaningful switching costs that pure AI tools cannot easily replicate. The real risk is medium-term compression of hours per engagement rather than immediate substitution. AI Opportunity (1/1): $5.5B+ in quantified generative AI bookings, 80,000 AI specialists deployed, and AI embedded across the new Reinvention Services unit — the largest AI services business in consulting, generating measurable and growing revenue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Accenture FY2026 Full-Year and Q3 Results — Revenue $74.2B (+6%), GAAP EPS $13.56 (+12%), FCF $11.6B, Q3 Revenue $18.7B (+6%) — SEC Filing, Pulse2,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Accenture CEO Julie Sweet: AI Transformation Strategy — $3B AI Investment, 80,000 AI Specialists, 550K Reskilled, Doubling Entry-Level Hiring — Fortune, Masters of Scale, LetDataScience, 2025-2026</w:t>
      </w:r>
    </w:p>
    <w:p>
      <w:pPr>
        <w:spacing w:before="20" w:after="20"/>
        <w:ind w:left="170"/>
      </w:pPr>
      <w:r>
        <w:rPr>
          <w:rFonts w:ascii="Calibri" w:hAnsi="Calibri"/>
          <w:b/>
          <w:color w:val="4A6B25"/>
          <w:sz w:val="15"/>
        </w:rPr>
        <w:t xml:space="preserve">3. </w:t>
      </w:r>
      <w:r>
        <w:rPr>
          <w:rFonts w:ascii="Calibri" w:hAnsi="Calibri"/>
          <w:b w:val="0"/>
          <w:color w:val="3A4A28"/>
          <w:sz w:val="17"/>
        </w:rPr>
        <w:t>Accenture Restructuring and Organizational Change — $923M Charges, Reinvention Services Unit, 50-Year Structure Dismantled, Promotion Requires AI Use — Fortune, April 2026</w:t>
      </w:r>
    </w:p>
    <w:p>
      <w:pPr>
        <w:spacing w:before="20" w:after="20"/>
        <w:ind w:left="170"/>
      </w:pPr>
      <w:r>
        <w:rPr>
          <w:rFonts w:ascii="Calibri" w:hAnsi="Calibri"/>
          <w:b/>
          <w:color w:val="4A6B25"/>
          <w:sz w:val="15"/>
        </w:rPr>
        <w:t xml:space="preserve">4. </w:t>
      </w:r>
      <w:r>
        <w:rPr>
          <w:rFonts w:ascii="Calibri" w:hAnsi="Calibri"/>
          <w:b w:val="0"/>
          <w:color w:val="3A4A28"/>
          <w:sz w:val="17"/>
        </w:rPr>
        <w:t>Accenture ESG Profile — CEO Julie Sweet ESG Defense, Sustainalytics Controversy Level 2/5, Net-Zero Target 2040 — Fortune, Yahoo Finance, SEC Filings,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