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ACRV</w:t>
      </w:r>
      <w:r>
        <w:rPr>
          <w:rFonts w:ascii="Calibri" w:hAnsi="Calibri"/>
          <w:b/>
          <w:color w:val="1A2010"/>
          <w:sz w:val="40"/>
        </w:rPr>
        <w:t xml:space="preserve">  Acrivon Therapeutics, Inc.</w:t>
      </w:r>
    </w:p>
    <w:p>
      <w:pPr>
        <w:spacing w:after="120"/>
      </w:pPr>
      <w:r>
        <w:rPr>
          <w:rFonts w:ascii="Calibri" w:hAnsi="Calibri"/>
          <w:b/>
          <w:color w:val="6E8450"/>
          <w:sz w:val="18"/>
        </w:rPr>
        <w:t>GROWTH SLEEVE · 2026-09-15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Acrivon Therapeutics is a clinical-stage biopharmaceutical company discovering and developing precision oncology medicines using its proprietary Acrivon Predictive Precision Proteomics (AP3) platform. The AP3 platform uses AI-driven phosphoproteomics and machine learning to create drug-specific OncoSignature companion diagnostics that predict patient response. Lead candidate ACR-368 targets CHK1/CHK2 for endometrial and ovarian cancers with a 39% overall response rate in Phase 2b. Second program ACR-2316 (WEE1/PKMYT1 inhibitor) targets lung cancers. Third candidate ACR-6840 targets CDK11. Global team operates from Greater Boston and Medicon Valley (Southern Scandinavia). Founded in 2018, headquartered in Watertown, Massachusetts.</w:t>
      </w:r>
    </w:p>
    <w:p>
      <w:r>
        <w:rPr>
          <w:rFonts w:ascii="Calibri" w:hAnsi="Calibri"/>
          <w:b/>
          <w:color w:val="6E8450"/>
          <w:sz w:val="18"/>
        </w:rPr>
        <w:t>74 Employees · https://acrivon.com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Acrivon is a clinical-stage company with no commercial products, but the AP3 platform has generated compelling Phase 2b data -- ACR-368 achieved 39% ORR overall in endometrial cancer and 52% in the serous subtype, meaningful results for a first-in-class CHK1/CHK2 mechanism [1][2]. The company also launched a CLIA-certified laboratory for companion diagnostics development, demonstrating infrastructure investment. AI Deployment (1/2): The AP3 platform uses generative phosphoproteomics and machine learning to create drug-specific OncoSignature companion diagnostics that predict which patients will respond to specific oncology drugs [2]. This represents genuine AI-driven drug development with clinical validation (39% ORR in predicted responders), though no commercial revenue yet. Market Share (1/2): Acrivon occupies a unique niche at the intersection of phosphoproteomics and precision oncology with no direct competitor replicating the AP3 platform approach, though it holds zero market share with no marketed products [2]. Product Pipeline (1/2): ACR-368 Phase 2b with EU expansion, planned Phase 3 confirmatory trial; ACR-2316 showing early clinical activity in SCLC and squamous NSCLC with partial responses; newly announced ACR-6840 (CDK11 target) entering development -- three differentiated programs advancing toward key 2026 data readouts [1][2]. Michaela Levin, Ph.D., appointed Chief Business Officer August 2026 to drive commercialization strategy [3]. R&amp;D Intensity (1/1): As a clinical-stage biotech, effectively 100% of spending is R&amp;D -- the company has no commercial operations.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Acrivon's purpose -- transforming precision medicine by matching oncology drugs to patients whose tumors will actually respond through proteomics-based companion diagnostics -- is specific, thoughtful, and connected to reducing cancer patient suffering [2]. CEO Peter Blume-Jensen, M.D., Ph.D., brings three decades of precision oncology R&amp;D and in-licensing leadership experience, validating deep personal commitment. The mission clearly shapes every strategic decision from platform design to companion diagnostic investment. Community Impact (0/2): No evidence of charitable programs or community investment; appropriately focused on clinical development at 74 employees and pre-revenue status. Employee Retention (1/2): Small team of 74 with experienced leadership -- the appointment of world-renowned oncology investigator Dr. Mansoor Raza Mirza as CMO and Michaela Levin, Ph.D. as CBO (August 2026) suggests the mission attracts top-tier talent who choose a micro-cap startup over larger options [2][3]. The global dual-site model (Boston + Scandinavia) leverages leading life science clusters. Insider Buying (0/2): Individual insider purchases are modest. COO Eric Devroe purchased shares in January 2026. RA Capital acquired 3.89M shares at $1.80 in April 2026 ($7M transaction), a strong institutional endorsement but not executive insider buying per the scoring framework.</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 avg_daily_volume (384,083) x stock_price ($1.96) = $752,803, below the $1,000,000 threshold. Infrastructure score forced to 0 [4]. Underlying financials are pre-revenue clinical-stage: Q1 2026 net loss of $19.0M, ROE of -64.6%, and no meaningful product revenue [1]. Consensus estimates for FY2026 are EPS of -$2.13 and revenue of just $1.17M. The balance sheet is the sole bright spot: $97.7M in cash, cash equivalents and investments as of March 31, 2026, together with subsequent equity financing proceeds, expected to fund operations into Q3 2027 [1]. D/E of 2.4% reflects minimal debt. Market cap of $84M with net cash exceeding enterprise value suggests the market assigns near-zero value to the pipeline. This is a binary biotech investment where financial metrics are secondary to clinical trial outcomes.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Acrivon has a genuine Just Cause in precision oncology that attracts mission-driven talent, including a world-renowned CMO and newly appointed CBO, but is too young and resource-constrained for full infinite game evaluation. The company is in survival mode -- burning approximately $76M annually with $97.7M cash and binary clinical outcomes that will determine whether the organization exists beyond 2027. The cause is authentic but completely untested through adversity or multi-cycle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Transforming precision medicine through proteomics-based patient selection envisions a future where cancer patients receive only drugs their tumors will respond to, reducing unnecessary suffering and toxicity [2]. CEO Blume-Jensen's 30+ year career in precision oncology validates deep personal commitment. The appointment of world-renowned oncology investigator Dr. Mirza as CMO and Dr. Levin as CBO (August 2026) -- choosing a micro-cap startup over larger options -- suggests the cause attracts believers [3]. However, Acrivon was founded in 2018 with no commercial products; the cause has not been tested through adversity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74 employees, a 30-year veteran CEO (Blume-Jensen), a world-renowned CMO (Dr. Mirza), a newly appointed CBO (Dr. Levin, August 2026), and a COO who personally purchased shares in January 2026, Acrivon has assembled a high-caliber team across Boston and Scandinavia that chose this mission over safer alternatives [2][3]. RA Capital's $7M share purchase at $1.80 provides institutional validation. However, the team is too small and company too young to assess long-term organizational trust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Acrivon acknowledges worthy rivals or uses competitive dynamics for self-improvement. The company positions its AP3 platform as unique with no direct competitors, which may be accurate but reflects a company too focused on its own technology to articulate learning from the competitive landscape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Acrivon has operated under the same strategic framework since its 2018 founding -- the AP3 platform approach is the company's single bet [2]. At $84M market cap and pre-revenue, the company has no resources for existential flexibility; the path is binary. The announcement of ACR-6840 (CDK11 target) and appointment of a CBO show pipeline breadth and commercialization intent, but not strategic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Building a novel proteomics platform rather than licensing known molecules, investing in a CLIA-certified companion diagnostics lab, expanding Phase 2b enrollment into Europe, and raising $130M for drug development expansion demonstrate conviction in the long-term vision [1][2]. COO Devroe's personal share purchase and the decision to maintain R&amp;D spending despite a depressed stock price show commitment over self-preservation. However, these are standard biotech entrepreneurship decisions rather than the kind of costly principled choices Sinek describes.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Acrivon Therapeutics offers a differentiated precision oncology platform with compelling clinical validation at a deeply discounted valuation. The AP3 phosphoproteomics platform produced a 39% ORR for ACR-368 in endometrial cancer (52% in serous subtype), strong signals in a difficult-to-treat population, with EU trial expansion accelerating enrollment toward Phase 3 [1][2]. The second program ACR-2316 showed initial clinical activity including partial responses in SCLC and squamous NSCLC, and a third candidate ACR-6840 (CDK11) enters development, demonstrating platform optionality. At $84M market cap with net cash exceeding enterprise value, the market assigns near-zero value to the entire pipeline -- a successful Phase 3 would represent massive upside. The August 2026 appointment of Michaela Levin, Ph.D. as CBO signals commercialization preparation [3]. RA Capital's $7M investment at $1.80 in April 2026 provides institutional validation. The Inspire Impact Score of 40 (ALIGNED) reflects genuine ethical practice across business ethics, customer welfare, and product access.</w:t>
      </w:r>
    </w:p>
    <w:p>
      <w:pPr>
        <w:spacing w:after="120"/>
      </w:pPr>
      <w:r>
        <w:rPr>
          <w:rFonts w:ascii="Calibri" w:hAnsi="Calibri"/>
          <w:b w:val="0"/>
          <w:color w:val="3A4A28"/>
          <w:sz w:val="20"/>
        </w:rPr>
        <w:t>The bear case is binary and severe. Acrivon is a pre-revenue company burning approximately $76M annually with $97.7M cash -- runway extends only to Q3 2027, creating near-certainty of dilutive financing at depressed micro-cap valuations [1]. Clinical-stage biotechs have &gt;90% failure rates from Phase 2 to approval, and while 39% ORR is encouraging, Phase 3 outcomes remain unpredictable. The $84M market cap means a Phase 3 failure would likely destroy the stock. Liquidity is a critical concern: average daily volume of 384K shares at $1.96 generates only $753K in daily dollar volume, below the $1M IOWN liquidity threshold -- institutional investors cannot build positions without moving the price. The AP3 platform faces competitive risk from larger pharma AI labs and cheaper genomics-based patient selection approaches. Forward P/E of -1.16 reflects sustained expected losses, and the company must either achieve clinical success or face dilutive capital raises to survive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confirmatory trial initiation for ACR-368 in endometrial cancer -- successful launch would de-risk the program and could trigger partnership interest from large pharma [1][2]</w:t>
      </w:r>
    </w:p>
    <w:p>
      <w:pPr>
        <w:spacing w:before="40" w:after="40"/>
        <w:ind w:left="283"/>
      </w:pPr>
      <w:r>
        <w:rPr>
          <w:rFonts w:ascii="Calibri" w:hAnsi="Calibri"/>
          <w:b/>
          <w:color w:val="4A6B25"/>
          <w:sz w:val="20"/>
        </w:rPr>
        <w:t xml:space="preserve">2. </w:t>
      </w:r>
      <w:r>
        <w:rPr>
          <w:rFonts w:ascii="Calibri" w:hAnsi="Calibri"/>
          <w:b w:val="0"/>
          <w:color w:val="3A4A28"/>
          <w:sz w:val="20"/>
        </w:rPr>
        <w:t>ACR-2316 dose-escalation data in SCLC and squamous NSCLC -- additional partial responses would validate AP3 platform utility beyond ACR-368 and expand pipeline value [2]</w:t>
      </w:r>
    </w:p>
    <w:p>
      <w:pPr>
        <w:spacing w:before="40" w:after="40"/>
        <w:ind w:left="283"/>
      </w:pPr>
      <w:r>
        <w:rPr>
          <w:rFonts w:ascii="Calibri" w:hAnsi="Calibri"/>
          <w:b/>
          <w:color w:val="4A6B25"/>
          <w:sz w:val="20"/>
        </w:rPr>
        <w:t xml:space="preserve">3. </w:t>
      </w:r>
      <w:r>
        <w:rPr>
          <w:rFonts w:ascii="Calibri" w:hAnsi="Calibri"/>
          <w:b w:val="0"/>
          <w:color w:val="3A4A28"/>
          <w:sz w:val="20"/>
        </w:rPr>
        <w:t>Appointment of Dr. Michaela Levin as CBO (August 2026) signals commercialization preparation and potential for strategic licensing or partnership discussions with larger pharma companies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Phase 3 failure for ACR-368 in endometrial cancer would likely destroy 80%+ of the $84M market cap, with no commercial revenue to provide a floor [1]</w:t>
      </w:r>
    </w:p>
    <w:p>
      <w:pPr>
        <w:spacing w:before="40" w:after="40"/>
        <w:ind w:left="283"/>
      </w:pPr>
      <w:r>
        <w:rPr>
          <w:rFonts w:ascii="Calibri" w:hAnsi="Calibri"/>
          <w:b/>
          <w:color w:val="4A6B25"/>
          <w:sz w:val="20"/>
        </w:rPr>
        <w:t xml:space="preserve">2. </w:t>
      </w:r>
      <w:r>
        <w:rPr>
          <w:rFonts w:ascii="Calibri" w:hAnsi="Calibri"/>
          <w:b w:val="0"/>
          <w:color w:val="3A4A28"/>
          <w:sz w:val="20"/>
        </w:rPr>
        <w:t>Cash runway exhaustion by Q3 2027 at current approximately $76M annual burn rate, requiring dilutive financing at unfavorable micro-cap terms [1]</w:t>
      </w:r>
    </w:p>
    <w:p>
      <w:pPr>
        <w:spacing w:before="40" w:after="40"/>
        <w:ind w:left="283"/>
      </w:pPr>
      <w:r>
        <w:rPr>
          <w:rFonts w:ascii="Calibri" w:hAnsi="Calibri"/>
          <w:b/>
          <w:color w:val="4A6B25"/>
          <w:sz w:val="20"/>
        </w:rPr>
        <w:t xml:space="preserve">3. </w:t>
      </w:r>
      <w:r>
        <w:rPr>
          <w:rFonts w:ascii="Calibri" w:hAnsi="Calibri"/>
          <w:b w:val="0"/>
          <w:color w:val="3A4A28"/>
          <w:sz w:val="20"/>
        </w:rPr>
        <w:t>Liquidity floor failure at $753K daily dollar volume limits institutional participation and creates adverse price dynamics during capital raises or clinical setbacks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Pharmaceutical drug development requires physical clinical trials, FDA regulatory review, and wet-lab research that AI cannot replace, providing structural protection [2]. However, Acrivon operates in an area where AI is rapidly advancing -- precision medicine patient selection and drug-target identification. Larger pharma companies with greater AI resources (Recursion, Insilico Medicine, major pharma AI labs) could replicate or exceed the AP3 platform's predictive capabilities, threatening Acrivon's core competitive advantage. The proteomics-based approach faces disruption risk from cheaper, faster AI-driven genomic and transcriptomic patient selection methods that may achieve comparable predictive accuracy. As a 74-person company with $84M market cap, Acrivon lacks the scale to defend its AI moat against well-resourced competitors. AI Opportunity (1/1): AI is core to Acrivon's entire business model -- the AP3 platform uses machine learning-based phosphoproteomics to create OncoSignature companion diagnostics, and the 39% ORR clinical data validates the AI-driven approach [1][2]. The CLIA-certified laboratory and three clinical programs (ACR-368, ACR-2316, ACR-6840) all rely on AI-powered patient selection.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Acrivon Q1 2026 Financial Results -- $19.0M net loss, $97.7M cash, runway into Q3 2027, 2026 clinical catalyst year, May 2026</w:t>
      </w:r>
    </w:p>
    <w:p>
      <w:pPr>
        <w:spacing w:before="20" w:after="20"/>
        <w:ind w:left="170"/>
      </w:pPr>
      <w:r>
        <w:rPr>
          <w:rFonts w:ascii="Calibri" w:hAnsi="Calibri"/>
          <w:b/>
          <w:color w:val="4A6B25"/>
          <w:sz w:val="15"/>
        </w:rPr>
        <w:t xml:space="preserve">2. </w:t>
      </w:r>
      <w:r>
        <w:rPr>
          <w:rFonts w:ascii="Calibri" w:hAnsi="Calibri"/>
          <w:b w:val="0"/>
          <w:color w:val="3A4A28"/>
          <w:sz w:val="17"/>
        </w:rPr>
        <w:t>Acrivon Clinical Data and Platform -- ACR-368 Phase 2b 39% ORR (52% serous EC), ACR-2316 initial activity, ACR-6840 CDK11, AP3 OncoSignature, 2026</w:t>
      </w:r>
    </w:p>
    <w:p>
      <w:pPr>
        <w:spacing w:before="20" w:after="20"/>
        <w:ind w:left="170"/>
      </w:pPr>
      <w:r>
        <w:rPr>
          <w:rFonts w:ascii="Calibri" w:hAnsi="Calibri"/>
          <w:b/>
          <w:color w:val="4A6B25"/>
          <w:sz w:val="15"/>
        </w:rPr>
        <w:t xml:space="preserve">3. </w:t>
      </w:r>
      <w:r>
        <w:rPr>
          <w:rFonts w:ascii="Calibri" w:hAnsi="Calibri"/>
          <w:b w:val="0"/>
          <w:color w:val="3A4A28"/>
          <w:sz w:val="17"/>
        </w:rPr>
        <w:t>Acrivon Leadership -- CEO Blume-Jensen 30yr veteran, CMO Dr. Mirza, CBO Dr. Levin appointed August 2026, COO Devroe share purchase, RA Capital $7M April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ACRV key statistics: $1.96 price, $84M market cap, 384K avg volume, D/E 2.4%, ROE -64.6%,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