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ACVA</w:t>
      </w:r>
      <w:r>
        <w:rPr>
          <w:rFonts w:ascii="Calibri" w:hAnsi="Calibri"/>
          <w:b/>
          <w:color w:val="1A2010"/>
          <w:sz w:val="40"/>
        </w:rPr>
        <w:t xml:space="preserve">  ACV Auctions Inc.</w:t>
      </w:r>
    </w:p>
    <w:p>
      <w:pPr>
        <w:spacing w:after="120"/>
      </w:pPr>
      <w:r>
        <w:rPr>
          <w:rFonts w:ascii="Calibri" w:hAnsi="Calibri"/>
          <w:b/>
          <w:color w:val="6E8450"/>
          <w:sz w:val="18"/>
        </w:rPr>
        <w:t>GROWTH SLEEVE · 2026-09-03 · Inspire: 46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Auto &amp; Truck Dealerships · NYSE · United States</w:t>
      </w:r>
    </w:p>
    <w:p>
      <w:pPr>
        <w:spacing w:after="80"/>
      </w:pPr>
      <w:r>
        <w:rPr>
          <w:rFonts w:ascii="Calibri" w:hAnsi="Calibri"/>
          <w:b w:val="0"/>
          <w:color w:val="3A4A28"/>
          <w:sz w:val="20"/>
        </w:rPr>
        <w:t>ACV Auctions Inc. operates the leading digital wholesale marketplace for used vehicles in the United States. The company provides dealers, commercial partners, and OEMs with AI-powered tools for vehicle inspection, valuation, and remarketing through its online auction platform and ACV MAX inventory intelligence suite. CEO George Chamoun has positioned ACV as the AI disruptor in the $200B+ wholesale auto market, with predictive pricing models accurate within $38 at retail. The company reported record Q2 2026 revenue of $214M (+10% YoY) and adjusted EBITDA of $21M, with FY2026 revenue guidance of ~$849M.</w:t>
      </w:r>
    </w:p>
    <w:p>
      <w:r>
        <w:rPr>
          <w:rFonts w:ascii="Calibri" w:hAnsi="Calibri"/>
          <w:b/>
          <w:color w:val="6E8450"/>
          <w:sz w:val="18"/>
        </w:rPr>
        <w:t>2,100 Employees · https://www.acvauto.com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ACV has executed two significant platform launches in the last 5 years — the original digital wholesale auction marketplace that disrupted physical auction houses like Manheim and ADESA, and the ACV MAX inventory intelligence suite that expanded the value proposition from transactional auctions to full lifecycle vehicle data and analytics [1][3]. These represent genuine business model innovation, though not the scale of a full company transformation. AI Deployment (2/2): ACV deploys AI-powered products with measurable, quantified results — predictive pricing models accurate within $38 at retail and $100 at wholesale, and the next-generation Viper AI inspection system using computer vision and machine learning to automate vehicle condition assessments at dealership service lanes [3]. CEO Chamoun confirmed the AI strategy is driving operating efficiencies and product differentiation. Market Share (1/2): ACV is the leading digital-only player in wholesale auto, gaining share from physical auction incumbents. Q2 2026 revenue grew 10% YoY despite a 6% decline in dealer wholesale volumes, confirming market share gains even in a declining market [1]. Product Pipeline (1/2): Viper AI inspection system is being deployed with plans to scale to 100-200 units by year-end 2026, with specific timeline and distribution strategy through dealership service lanes [3]. ACV MAX features continue expanding. R&amp;D Intensity (1/1): High R&amp;D spend relative to auto services peers, with AI, machine learning, and data science as core competencies driving the product roadmap.</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ACV's purpose — democratizing the wholesale vehicle market through AI-powered transparency, giving independent dealers digital access to inventory previously controlled by physical auction gatekeepers — is clear and identifies a specific beneficiary (smaller dealers disadvantaged by the old model) [3]. However, it does not articulate a deeper purpose beyond industry-specific transformation. It's a good business strategy, not an inspiring cause. Community Impact (0/2): No evidence of charitable foundations, community investment programs, or philanthropic initiatives beyond standard business operations. The Buffalo, NY headquarters expansion received Governor Hochul's support but represents business growth, not community philanthropy [5]. Employee Retention (0/2): Glassdoor rating of 3.2/5 stars across 399 reviews is below average, with employees citing concerns about upper management credibility, micromanagement through data tracking tools, and internal leadership conflicts [5]. No specific retention or tenure data available. Insider Buying (0/2): No evidence of meaningful net insider buying by CEO Chamoun or other executives identified in public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growth-stock metrics. D/E of 57% ($246M debt, $341M cash, net cash positive) scores 1.0, well below the 70% target [4]. Revenue growth YoY of 10% (Q2 2026) scores 1.0 at the target threshold [1]. 5-year revenue CAGR of ~23% (from ~$280M at IPO to ~$849M FY2026 guidance) scores 1.0 at 2x weight [2]. Forward P/E of ~21x scores 0.97 (slightly above 20x target) [4]. PEG ratio of ~0.50 scores 1.0 at 2x weight, reflecting strong growth relative to valuation [4]. The negatives are ROE of -14.3% scoring 0.0 at 2x weight and profit margin of -8.0% scoring 0.0 [4]. The company remains GAAP unprofitable with TTM net losses of -$62M, partially inflated by an $18.7M bankruptcy charge in Q4 2025. Liquidity floor easily cleared at ~$23M daily trading value ($7.39 x 3.1M shares).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ACV demonstrates several infinite game characteristics — willingness to invest heavily in AI and platform capabilities despite near-term profitability pressure, expansion into adjacent markets through Viper and ACV MAX, and competitive positioning based on building better tools rather than destroying rivals. However, the company is still relatively young as a public entity (IPO 2021), and Glassdoor reviews (3.2/5) reveal concerns about leadership dynamics, internal management conflicts, and micromanagement practices that are at tension with Sinek's trusting teams model. CEO Chamoun's vision is industry-specific rather than cause-driven.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ACV's cause — democratizing wholesale auto through AI and transparency for independent dealers — is genuine and connects the company's work to fairness for smaller market participants [3]. However, it remains an industry-specific transformation play rather than a vision of a future state that transcends the company's commercial interests. It's a thoughtful strategy, not a Just Cause in Sinek's definition. The purpose exists but hasn't been tested through crisis or multi-decade consistency.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ACV maintains a technology-oriented workforce and CEO Chamoun has been consistent since the company's founding. However, Glassdoor reviews (3.2/5 across 399 reviews) reveal meaningful concerns: leadership conflicts between executives with differing visions, complaints about the CEO's brother managing the BDR team with limited domain expertise, and reports of micromanagement through extensive data tracking tools [5]. Some reviews cite positive culture ('great people, interesting work') but the pattern suggests adequate rather than exceptional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ACV's competitive posture is oriented toward self-improvement rather than rival destruction. The company competes against Manheim (Cox Automotive) and ADESA (Carvana) by building a differentiated digital-first platform rather than replicating their physical auction models [1]. CEO Chamoun's framing focuses on what ACV does better (AI, transparency, digital access) rather than what competitors do wrong. The company uses competitive dynamics as motivation to improve its own technology stack.</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ACV has shown meaningful adaptability by expanding beyond its core digital auction business into adjacent markets. The ACV MAX platform evolved the marketplace into a full inventory intelligence suite, and the Viper service lane inspection system opens an entirely new customer acquisition channel by meeting dealers where vehicles already are [3]. These are incremental but genuine expansions of the business model, though not the kind of transformative pivot that defines a 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Chamoun has maintained heavy AI investment and product development spending despite market pressure to accelerate profitability. FY2026 adjusted EBITDA guidance of $73-77M (+27% YoY) balances margin expansion with continued investment in Viper and ACV MAX [2]. The decision to deploy Viper at a measured pace (scaling to 100-200 units by year-end) reflects disciplined ambition. However, no evidence of truly costly long-term bets — the company's strategy is growth-oriented but cautious.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ACV Auctions is the leading AI-powered digital disruptor in the $200B+ wholesale auto market, leveraging proprietary data from millions of vehicle inspections to power predictive pricing (accurate within $38 at retail) and the ACV MAX inventory intelligence platform [1][3]. Q2 2026 revenue of $214M (+10% YoY) and record adjusted EBITDA of $21M demonstrate the company can grow and expand margins simultaneously, even as dealer wholesale volumes declined 6% in the quarter — proving market share gains over physical auction incumbents [1]. FY2026 guidance of $849M revenue and $73-77M adjusted EBITDA (+27% YoY) provides visibility to approaching GAAP profitability. PEG ratio of ~0.50x and 5-year revenue CAGR of ~23% suggest the market is undervaluing the growth trajectory at the current $1.3B market cap.</w:t>
      </w:r>
    </w:p>
    <w:p>
      <w:pPr>
        <w:spacing w:after="120"/>
      </w:pPr>
      <w:r>
        <w:rPr>
          <w:rFonts w:ascii="Calibri" w:hAnsi="Calibri"/>
          <w:b w:val="0"/>
          <w:color w:val="3A4A28"/>
          <w:sz w:val="20"/>
        </w:rPr>
        <w:t>The bear case centers on revenue deceleration, persistent unprofitability, and competitive risk. Revenue growth has slowed from 16.3% (FY2025) to 10% (Q2 2026), and pro forma dealer wholesale volumes declined 6% — suggesting ACV is swimming against a macroeconomic tide that could intensify in a recession [1]. TTM net losses of -$62M and ROE of -14.3% reflect a company still burning cash on a GAAP basis, and the $18.7M bankruptcy charge in Q4 2025 highlights customer credit risk in a cyclical industry [4]. Manheim (Cox Automotive) and ADESA (Carvana) are well-capitalized incumbents with deep dealer relationships who are accelerating their own digital and AI capabilities — if either closes the technology gap, ACV's share gain narrative weakens materially. Stock has declined ~55% over 52 weeks, suggesting the market is skeptical of the current growth-to-profitability timeline. Glassdoor rating of 3.2/5 with leadership concerns raises questions about organizational health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Viper AI inspection system scaling to 100-200 deployed units by year-end 2026, opening a new service lane acquisition channel that meets dealers where vehicles already are and could accelerate unit growth independent of wholesale market volume [3]</w:t>
      </w:r>
    </w:p>
    <w:p>
      <w:pPr>
        <w:spacing w:before="40" w:after="40"/>
        <w:ind w:left="283"/>
      </w:pPr>
      <w:r>
        <w:rPr>
          <w:rFonts w:ascii="Calibri" w:hAnsi="Calibri"/>
          <w:b/>
          <w:color w:val="4A6B25"/>
          <w:sz w:val="20"/>
        </w:rPr>
        <w:t xml:space="preserve">2. </w:t>
      </w:r>
      <w:r>
        <w:rPr>
          <w:rFonts w:ascii="Calibri" w:hAnsi="Calibri"/>
          <w:b w:val="0"/>
          <w:color w:val="3A4A28"/>
          <w:sz w:val="20"/>
        </w:rPr>
        <w:t>Adjusted EBITDA margins expanding toward double digits (9% in FY2026) as operating leverage improves on fixed-cost AI and platform infrastructure, with potential GAAP profitability inflection in FY2027 [1][2]</w:t>
      </w:r>
    </w:p>
    <w:p>
      <w:pPr>
        <w:spacing w:before="40" w:after="40"/>
        <w:ind w:left="283"/>
      </w:pPr>
      <w:r>
        <w:rPr>
          <w:rFonts w:ascii="Calibri" w:hAnsi="Calibri"/>
          <w:b/>
          <w:color w:val="4A6B25"/>
          <w:sz w:val="20"/>
        </w:rPr>
        <w:t xml:space="preserve">3. </w:t>
      </w:r>
      <w:r>
        <w:rPr>
          <w:rFonts w:ascii="Calibri" w:hAnsi="Calibri"/>
          <w:b w:val="0"/>
          <w:color w:val="3A4A28"/>
          <w:sz w:val="20"/>
        </w:rPr>
        <w:t>ACV MAX platform driving higher revenue per dealer through inventory intelligence features, data analytics, and remarketing tools that increase switching costs and expand the addressable market beyond auctions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deceleration from 16.3% (FY2025) to 10% (Q2 2026) amid 6% dealer wholesale volume declines — macroeconomic weakness or recession could further compress used vehicle transactions and slow ACV's share gain trajectory [1]</w:t>
      </w:r>
    </w:p>
    <w:p>
      <w:pPr>
        <w:spacing w:before="40" w:after="40"/>
        <w:ind w:left="283"/>
      </w:pPr>
      <w:r>
        <w:rPr>
          <w:rFonts w:ascii="Calibri" w:hAnsi="Calibri"/>
          <w:b/>
          <w:color w:val="4A6B25"/>
          <w:sz w:val="20"/>
        </w:rPr>
        <w:t xml:space="preserve">2. </w:t>
      </w:r>
      <w:r>
        <w:rPr>
          <w:rFonts w:ascii="Calibri" w:hAnsi="Calibri"/>
          <w:b w:val="0"/>
          <w:color w:val="3A4A28"/>
          <w:sz w:val="20"/>
        </w:rPr>
        <w:t>Manheim (Cox Automotive) and ADESA (Carvana) accelerating digital and AI capabilities to defend their combined ~60% wholesale market share, potentially neutralizing ACV's technology differentiation advantage [3]</w:t>
      </w:r>
    </w:p>
    <w:p>
      <w:pPr>
        <w:spacing w:before="40" w:after="40"/>
        <w:ind w:left="283"/>
      </w:pPr>
      <w:r>
        <w:rPr>
          <w:rFonts w:ascii="Calibri" w:hAnsi="Calibri"/>
          <w:b/>
          <w:color w:val="4A6B25"/>
          <w:sz w:val="20"/>
        </w:rPr>
        <w:t xml:space="preserve">3. </w:t>
      </w:r>
      <w:r>
        <w:rPr>
          <w:rFonts w:ascii="Calibri" w:hAnsi="Calibri"/>
          <w:b w:val="0"/>
          <w:color w:val="3A4A28"/>
          <w:sz w:val="20"/>
        </w:rPr>
        <w:t>Continued GAAP unprofitability (ROE -14.3%, TTM net loss -$62M) and customer bankruptcy risk ($18.7M charge in Q4 2025) may test investor patience if the path to sustainable profitability extends beyond FY2027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ACV Auctions is one of the clearest examples of AI as an enabler rather than a threat in the public markets. The company's entire competitive moat is built on AI and data science: AI-powered vehicle inspections that standardize condition assessments, predictive pricing models accurate within $38 at retail and $100 at wholesale, and the ACV MAX inventory intelligence platform [3]. CEO Chamoun explicitly positioned ACV as 'the disruptor, not the disrupted' regarding AI in wholesale auto [3]. Physical vehicle inspection, transportation logistics, and dealer relationship management provide additional structural protection. The risk of a competitor deploying superior AI exists but is mitigated by ACV's proprietary dataset of millions of inspected vehicles creating a significant data moat. AI Opportunity (1/1): AI-powered inspection, pricing, and the Viper system directly generate platform revenue. While ACV does not separately report AI revenue, AI capabilities are embedded in every marketplace transaction and drive the 10% revenue growth in a market where volumes declined 6%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ACV Auctions Q2 FY2026 Earnings — Record Revenue $214M (+10% YoY), Record Adjusted EBITDA $21M, 6% Wholesale Volume Decline — Investing.com, GuruFocus, Yahoo Finance, August 2026</w:t>
      </w:r>
    </w:p>
    <w:p>
      <w:pPr>
        <w:spacing w:before="20" w:after="20"/>
        <w:ind w:left="170"/>
      </w:pPr>
      <w:r>
        <w:rPr>
          <w:rFonts w:ascii="Calibri" w:hAnsi="Calibri"/>
          <w:b/>
          <w:color w:val="4A6B25"/>
          <w:sz w:val="15"/>
        </w:rPr>
        <w:t xml:space="preserve">2. </w:t>
      </w:r>
      <w:r>
        <w:rPr>
          <w:rFonts w:ascii="Calibri" w:hAnsi="Calibri"/>
          <w:b w:val="0"/>
          <w:color w:val="3A4A28"/>
          <w:sz w:val="17"/>
        </w:rPr>
        <w:t>ACV Auctions Q1 FY2026 Earnings and FY2026 Guidance — Revenue $204.2M (+11.8% YoY), EBITDA $17.1M, FY2026 Revenue ~$849M, EBITDA $73-77M — Yahoo Finance, TipRanks, May 2026</w:t>
      </w:r>
    </w:p>
    <w:p>
      <w:pPr>
        <w:spacing w:before="20" w:after="20"/>
        <w:ind w:left="170"/>
      </w:pPr>
      <w:r>
        <w:rPr>
          <w:rFonts w:ascii="Calibri" w:hAnsi="Calibri"/>
          <w:b/>
          <w:color w:val="4A6B25"/>
          <w:sz w:val="15"/>
        </w:rPr>
        <w:t xml:space="preserve">3. </w:t>
      </w:r>
      <w:r>
        <w:rPr>
          <w:rFonts w:ascii="Calibri" w:hAnsi="Calibri"/>
          <w:b w:val="0"/>
          <w:color w:val="3A4A28"/>
          <w:sz w:val="17"/>
        </w:rPr>
        <w:t>ACV AI Innovation Strategy — Viper AI Inspection System, ACV MAX Platform, CEO George Chamoun AI Positioning, Quocirca Recognition — ACV Newsroom, Digital Commerce 360, 24/7 Wall St., 2025-2026</w:t>
      </w:r>
    </w:p>
    <w:p>
      <w:pPr>
        <w:spacing w:before="20" w:after="20"/>
        <w:ind w:left="170"/>
      </w:pPr>
      <w:r>
        <w:rPr>
          <w:rFonts w:ascii="Calibri" w:hAnsi="Calibri"/>
          <w:b/>
          <w:color w:val="4A6B25"/>
          <w:sz w:val="15"/>
        </w:rPr>
        <w:t xml:space="preserve">4. </w:t>
      </w:r>
      <w:r>
        <w:rPr>
          <w:rFonts w:ascii="Calibri" w:hAnsi="Calibri"/>
          <w:b w:val="0"/>
          <w:color w:val="3A4A28"/>
          <w:sz w:val="17"/>
        </w:rPr>
        <w:t>StockAnalysis, SimplyWallSt, CNBC — ACVA Key Statistics: D/E 57%, ROE -14.3%, Profit Margin -8%, Market Cap $1.30B, TTM Loss -$62M, 52-Week Decline -54.75% —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ACV Auctions Employee Reviews and Community — Glassdoor 3.2/5 Stars (399 Reviews), Governor Hochul Buffalo Expansion Announcement — Glassdoor, ESD.NY.gov,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