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AEBI</w:t>
      </w:r>
      <w:r>
        <w:rPr>
          <w:rFonts w:ascii="Calibri" w:hAnsi="Calibri"/>
          <w:b/>
          <w:color w:val="1A2010"/>
          <w:sz w:val="40"/>
        </w:rPr>
        <w:t xml:space="preserve">  Aebi Schmidt Holding AG</w:t>
      </w:r>
    </w:p>
    <w:p>
      <w:pPr>
        <w:spacing w:after="120"/>
      </w:pPr>
      <w:r>
        <w:rPr>
          <w:rFonts w:ascii="Calibri" w:hAnsi="Calibri"/>
          <w:b/>
          <w:color w:val="6E8450"/>
          <w:sz w:val="18"/>
        </w:rPr>
        <w:t>GROWTH SLEEVE · 2026-09-21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Farm &amp; Heavy Construction Machinery · NASDAQ · Switzerland</w:t>
      </w:r>
    </w:p>
    <w:p>
      <w:pPr>
        <w:spacing w:after="80"/>
      </w:pPr>
      <w:r>
        <w:rPr>
          <w:rFonts w:ascii="Calibri" w:hAnsi="Calibri"/>
          <w:b w:val="0"/>
          <w:color w:val="3A4A28"/>
          <w:sz w:val="20"/>
        </w:rPr>
        <w:t>Aebi Schmidt Holding AG manufactures specialty vehicles and equipment for municipal infrastructure maintenance, winter road services, airport operations, and agricultural applications. The company offers snow plows, spreaders, sweepers, implement carriers, truck bodies, and emergency lighting under brands including Aebi, Schmidt, Monroe, Towmaster, Utilimaster, Swenson, Meyer, and Spartan RV Chassis. Founded in 1883 in Switzerland, the company transformed its scale through the 2025 acquisition of The Shyft Group, doubling revenue to $1.53B in FY2025 and positioning for $1.95-2.15B in FY2026 guidance. H1 2026 sales reached $952M with Shyft contributing $397M. Record order backlog of $1.2B+ and 2030 revenue target of CHF 3B.</w:t>
      </w:r>
    </w:p>
    <w:p>
      <w:r>
        <w:rPr>
          <w:rFonts w:ascii="Calibri" w:hAnsi="Calibri"/>
          <w:b/>
          <w:color w:val="6E8450"/>
          <w:sz w:val="18"/>
        </w:rPr>
        <w:t>5,415 Employees · https://www.aebi-schmidt.com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Aebi Schmidt executed a transformative acquisition of The Shyft Group in 2025, doubling the company's revenue from $1.09B to $1.53B (+40.6% YoY) and establishing a North American manufacturing base for specialty vehicles [1]. Q4 2025 adjusted EBITDA grew 31% with order intake increasing 46%, and H1 2026 sales reached $952M with strong Shyft integration ($397M contribution) [1]. The Shyft deal is a genuine platform transformation, though organic growth is harder to isolate. AI Deployment (0/2): No evidence of AI deployment in Aebi Schmidt's product lines or operations. The company manufactures traditional mechanical and diesel-powered specialty vehicles — snow plows, spreaders, sweepers — with no AI-driven product features or smart fleet management capabilities publicly disclosed. Market Share (1/2): Aebi Schmidt holds strong niche positions in winter maintenance equipment, airport snow removal, and municipal vehicles across North America and Europe [2]. Known brands (Monroe, Swenson, Meyer, Schmidt) are well-established in their categories. However, market share data is limited and the company competes against larger industrial conglomerates. Pipeline (1/2): 2026 guidance of $1.95-2.15B in net sales and $175-195M in adjusted EBITDA provides clear near-term visibility [1]. Long-term target of CHF 3B by 2030 represents a doubling from 2025 pro forma revenue. Record backlog of $1.2B+ supports revenue visibility. R&amp;D Intensity (1/1): Continuous product development across specialty vehicle platforms, including custom engineering and manufacturing capabilities acquired through Shyft.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Aebi Schmidt's purpose — being 'the preferred specialist supplier for customers that need infrastructure and public spaces to remain safe, clean, and operational in difficult conditions' — is specific, lives-dependent, and clearly differentiates from generic industrial companies [2]. Snow removal, road maintenance, and airport safety are essential public services where equipment failure has direct safety consequences. The company has lived this purpose for 143 years since its 1883 founding. Community Impact (1/2): Aebi Schmidt's products directly serve community infrastructure — keeping roads passable, airports operational, and public spaces maintained. This is inherently community-serving work, though the impact is commercial rather than philanthropic. The Shyft acquisition's Utilimaster brand serves emergency vehicles and public works fleets. Employee Retention (1/2): With 5,415 employees and a 143-year operating history, the company demonstrates institutional durability [2]. Leadership emphasizes unifying culture across continents after the Shyft acquisition, though integration challenges across North American and European operations are significant. No specific retention or satisfaction data available. Insider Buying (1/2): Insider ownership of 52.98% represents exceptional management alignment — more than half the company is held by insiders, providing strong skin-in-the-game [4]. However, this likely reflects founding/controlling family holdings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Aebi Schmidt benefits from strong forward P/E of 9.67x (score 1.0) reflecting reasonable valuation given the earnings trajectory from Shyft integration, and exceptional revenue growth of 78.7% YoY (score 1.0) and ~22.6% 2-year CAGR (score 1.0) driven by the transformative Shyft acquisition [1][4]. D/E of 95.4% (score 0.89) is elevated but manageable for an industrial company that just completed a major acquisition, with leverage guided to ≤2.0x by year-end 2026. The primary drags are very thin profit margin of 1.1% (score 0.05) as the company absorbs Shyft integration costs, and low ROE of 3.6% (score 0.24) reflecting the compressed margins and expanded equity base [4]. Growth stock with Forward PEG unavailable, excluded from calculation. The stock clears the liquidity floor at $4.3M daily trading volume (363K shares x $11.99).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Aebi Schmidt demonstrates meaningful infinite-game characteristics rooted in its 143-year operating history and purpose-driven mission of keeping infrastructure safe and operational. The company has survived multiple world wars, economic crises, and industry transformations while maintaining its core identity as a specialist infrastructure equipment manufacturer. The transformative Shyft acquisition shows existential flexibility and courage to invest for the long term. However, the company's competitive approach is primarily market-position-focused rather than rivalry-as-learning, and the integration of a major North American business into a Swiss holding structure creates cultural complexity that tests organizational trust.</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Keeping infrastructure and public spaces 'safe, clean, and operational in difficult conditions' is a genuine, lives-dependent purpose that Aebi Schmidt has lived for 143 years [2]. The mission connects directly to public safety — snow removal prevents accidents, airport equipment enables air travel, and municipal maintenance supports daily life. This is not marketing language; it is the actual work the company does. However, the company has not been publicly tested through costly trade-offs that would demonstrate purpose over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Aebi Schmidt's 5,415 employees span multiple continents, cultures, and legacy companies (Aebi, Schmidt, Monroe, Shyft/Utilimaster, and others) [2]. Leadership emphasizes cultural unification, but integrating a major North American acquisition (Shyft) into a Swiss holding structure is inherently challenging. The company's 143-year history suggests institutional durability, but no specific employee satisfaction, turnover, or trust metrics are available to validate current organizational health.</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Aebi Schmidt competes against larger industrial conglomerates (Oshkosh, Caterpillar's specialty divisions) and regional specialists across winter maintenance and municipal equipment markets [2]. The company's strategy of 'niche specialization, local relevance, and portfolio breadth' suggests awareness of competitor strengths, but the competitive framing is market-capture-oriented rather than explicitly learning from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Shyft acquisition represents a genuine existential transformation — doubling the company's revenue, establishing a North American manufacturing base, and fundamentally changing its geographic and product portfolio [1]. The company has repeatedly evolved over 143 years, from its Swiss agricultural origins to a global specialty vehicle platform. Each transformation preserved the core purpose (keeping infrastructure operational) while changing the means. The 2030 target of CHF 3B represents another doubling, suggesting continued strategic ambition.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Acquiring The Shyft Group to double the company's size was a bold long-term bet that required significant debt ($787M total debt, D/E 95%) and integration commitment [1]. Guiding leverage down to ≤2.0x by year-end 2026 while pursuing CHF 3B in 2030 revenue demonstrates willingness to invest through short-term margin compression (1.1% profit margin) for long-term scale. However, the acquisition strategy follows a conventional industrial roll-up playbook rather than representing uniquely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Aebi Schmidt at 9.67x forward P/E ($930M market cap) is a transformed industrial compounder with a clear path to margin expansion and revenue growth. The 2025 Shyft acquisition doubled revenue to $1.53B, H1 2026 sales reached $952M, and record backlog of $1.2B+ provides strong visibility for FY2026 guidance of $1.95-2.15B in net sales with $175-195M in adjusted EBITDA [1]. The company's 143-year operating history, niche leadership in winter maintenance and specialty vehicles, and strong brand portfolio (Monroe, Swenson, Meyer, Schmidt, Utilimaster) create durable competitive advantages in markets with high switching costs and regulatory barriers. AI resilience is exceptional — physical specialty vehicle manufacturing is structurally immune to AI disruption [2]. Forward P/E of 9.67x versus trailing P/E of 38.7x reflects the dramatic earnings inflection expected from Shyft integration synergies and margin normalization. Insider ownership of 53% provides exceptional management alignment.</w:t>
      </w:r>
    </w:p>
    <w:p>
      <w:pPr>
        <w:spacing w:after="120"/>
      </w:pPr>
      <w:r>
        <w:rPr>
          <w:rFonts w:ascii="Calibri" w:hAnsi="Calibri"/>
          <w:b w:val="0"/>
          <w:color w:val="3A4A28"/>
          <w:sz w:val="20"/>
        </w:rPr>
        <w:t>The bear case centers on integration execution risk and thin current margins. Profit margin of just 1.1% and ROE of 3.6% are well below industrial peers, reflecting the early stage of Shyft integration where the combined entity is absorbing transaction costs, operational overlap, and cross-continental complexity [1][4]. D/E of 95.4% with $787M in total debt creates balance sheet risk if integration stalls or end markets soften. The company operates in cyclical markets — winter equipment demand varies with weather patterns, municipal budgets are politically driven, and airport equipment purchases follow aviation investment cycles. NASDAQ-listed Swiss holding company trading at ~$12 with 363K average daily volume creates some liquidity constraints for institutional investors. The Inspire Impact Score of 0 (MIXED) with no attributions provides no faith-alignment signal. Five-year revenue CAGR of 22.6% is almost entirely acquisition-driven, and organic growth rates for the legacy Aebi Schmidt business are unclear.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Shyft integration margin expansion — profit margin should normalize from 1.1% toward the 7-9% EBITDA margin guided for FY2026 ($175-195M on $1.95-2.15B revenue) as integration costs subside, which would drive earnings dramatically higher on the expanded revenue base [1]</w:t>
      </w:r>
    </w:p>
    <w:p>
      <w:pPr>
        <w:spacing w:before="40" w:after="40"/>
        <w:ind w:left="283"/>
      </w:pPr>
      <w:r>
        <w:rPr>
          <w:rFonts w:ascii="Calibri" w:hAnsi="Calibri"/>
          <w:b/>
          <w:color w:val="4A6B25"/>
          <w:sz w:val="20"/>
        </w:rPr>
        <w:t xml:space="preserve">2. </w:t>
      </w:r>
      <w:r>
        <w:rPr>
          <w:rFonts w:ascii="Calibri" w:hAnsi="Calibri"/>
          <w:b w:val="0"/>
          <w:color w:val="3A4A28"/>
          <w:sz w:val="20"/>
        </w:rPr>
        <w:t>Record order backlog of $1.2B+ with Q4 2025 order intake up 46% YoY provides multi-quarter revenue visibility and suggests accelerating demand for the combined product portfolio [1]</w:t>
      </w:r>
    </w:p>
    <w:p>
      <w:pPr>
        <w:spacing w:before="40" w:after="40"/>
        <w:ind w:left="283"/>
      </w:pPr>
      <w:r>
        <w:rPr>
          <w:rFonts w:ascii="Calibri" w:hAnsi="Calibri"/>
          <w:b/>
          <w:color w:val="4A6B25"/>
          <w:sz w:val="20"/>
        </w:rPr>
        <w:t xml:space="preserve">3. </w:t>
      </w:r>
      <w:r>
        <w:rPr>
          <w:rFonts w:ascii="Calibri" w:hAnsi="Calibri"/>
          <w:b w:val="0"/>
          <w:color w:val="3A4A28"/>
          <w:sz w:val="20"/>
        </w:rPr>
        <w:t>Long-term growth trajectory toward CHF 3B (2030 target) from current CHF 1.9B pro forma base implies potential for additional accretive acquisitions and organic market share gains in fragmented specialty vehicle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 combining Swiss Aebi Schmidt with American Shyft Group across different continents, cultures, and operating systems with $787M in debt at 1.1% profit margin leaves minimal room for integration missteps [1][4]</w:t>
      </w:r>
    </w:p>
    <w:p>
      <w:pPr>
        <w:spacing w:before="40" w:after="40"/>
        <w:ind w:left="283"/>
      </w:pPr>
      <w:r>
        <w:rPr>
          <w:rFonts w:ascii="Calibri" w:hAnsi="Calibri"/>
          <w:b/>
          <w:color w:val="4A6B25"/>
          <w:sz w:val="20"/>
        </w:rPr>
        <w:t xml:space="preserve">2. </w:t>
      </w:r>
      <w:r>
        <w:rPr>
          <w:rFonts w:ascii="Calibri" w:hAnsi="Calibri"/>
          <w:b w:val="0"/>
          <w:color w:val="3A4A28"/>
          <w:sz w:val="20"/>
        </w:rPr>
        <w:t>Cyclical end-market exposure — winter equipment demand varies with weather patterns, municipal spending is politically driven, and airport equipment purchases follow aviation capital cycles, creating revenue volatility in a highly leveraged business</w:t>
      </w:r>
    </w:p>
    <w:p>
      <w:pPr>
        <w:spacing w:before="40" w:after="40"/>
        <w:ind w:left="283"/>
      </w:pPr>
      <w:r>
        <w:rPr>
          <w:rFonts w:ascii="Calibri" w:hAnsi="Calibri"/>
          <w:b/>
          <w:color w:val="4A6B25"/>
          <w:sz w:val="20"/>
        </w:rPr>
        <w:t xml:space="preserve">3. </w:t>
      </w:r>
      <w:r>
        <w:rPr>
          <w:rFonts w:ascii="Calibri" w:hAnsi="Calibri"/>
          <w:b w:val="0"/>
          <w:color w:val="3A4A28"/>
          <w:sz w:val="20"/>
        </w:rPr>
        <w:t>Thin margins and elevated leverage — D/E of 95.4%, profit margin of 1.1%, and ROE of 3.6% indicate the company is financially stretched from the Shyft acquisition, and any revenue shortfall or integration delay could strain debt covenants and equity returns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Aebi Schmidt's core business — manufacturing physical specialty vehicles (snow plows, spreaders, sweepers, truck bodies, airport equipment) — is structurally immune to AI disruption [2]. These products operate in the physical world, require heavy-duty mechanical engineering, and serve essential infrastructure needs that AI cannot digitize or replace. Roads must be plowed, airports must be cleared, and public spaces must be maintained regardless of AI advancement. The company's products are subject to harsh operating conditions, regulatory safety standards, and customer-specific configurations that create significant barriers to entry. AI may eventually improve fleet management and route optimization for snow removal and sweeping operations, but this would increase demand for smart equipment rather than replace the equipment itself. No analysts have flagged AI as a meaningful risk to Aebi Schmidt's business model. AI Opportunity (0/1): No evidence of AI-related revenue generation. Aebi Schmidt is a traditional industrial manufacturer with no disclosed AI-powered product features, smart vehicle capabilities, or telematics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Aebi Schmidt FY2025 and H1 2026 Earnings — Revenue $1.53B (+40.6% YoY), EBITDA +31%, Record Backlog $1.2B+, H1 2026 Sales $952M, FY2026 Guidance $1.95-2.15B, Aebi-Schmidt.com/SEC Filings, March-August 2026</w:t>
      </w:r>
    </w:p>
    <w:p>
      <w:pPr>
        <w:spacing w:before="20" w:after="20"/>
        <w:ind w:left="170"/>
      </w:pPr>
      <w:r>
        <w:rPr>
          <w:rFonts w:ascii="Calibri" w:hAnsi="Calibri"/>
          <w:b/>
          <w:color w:val="4A6B25"/>
          <w:sz w:val="15"/>
        </w:rPr>
        <w:t xml:space="preserve">2. </w:t>
      </w:r>
      <w:r>
        <w:rPr>
          <w:rFonts w:ascii="Calibri" w:hAnsi="Calibri"/>
          <w:b w:val="0"/>
          <w:color w:val="3A4A28"/>
          <w:sz w:val="17"/>
        </w:rPr>
        <w:t>Aebi Schmidt Corporate Profile — Founded 1883, 5,415 Employees, Specialty Vehicle Brands, Niche Specialization Strategy, Umbrex/TheOrg, 2025-2026</w:t>
      </w:r>
    </w:p>
    <w:p>
      <w:pPr>
        <w:spacing w:before="20" w:after="20"/>
        <w:ind w:left="170"/>
      </w:pPr>
      <w:r>
        <w:rPr>
          <w:rFonts w:ascii="Calibri" w:hAnsi="Calibri"/>
          <w:b/>
          <w:color w:val="4A6B25"/>
          <w:sz w:val="15"/>
        </w:rPr>
        <w:t xml:space="preserve">3. </w:t>
      </w:r>
      <w:r>
        <w:rPr>
          <w:rFonts w:ascii="Calibri" w:hAnsi="Calibri"/>
          <w:b w:val="0"/>
          <w:color w:val="3A4A28"/>
          <w:sz w:val="17"/>
        </w:rPr>
        <w:t>Aebi Schmidt ESG and Governance — SEC 424B3 Risk Factors, Regulatory Compliance Across Jurisdictions,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AEBI Key Statistics: Price $11.99, P/E 38.68, Forward P/E 9.67, ROE 3.57%, D/E 95.4%, Profit Margin 1.1%, Avg Volume 363K,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