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AEVA</w:t>
      </w:r>
      <w:r>
        <w:rPr>
          <w:rFonts w:ascii="Calibri" w:hAnsi="Calibri"/>
          <w:b/>
          <w:color w:val="1A2010"/>
          <w:sz w:val="40"/>
        </w:rPr>
        <w:t xml:space="preserve">  Aeva Technologies, Inc.</w:t>
      </w:r>
    </w:p>
    <w:p>
      <w:pPr>
        <w:spacing w:after="120"/>
      </w:pPr>
      <w:r>
        <w:rPr>
          <w:rFonts w:ascii="Calibri" w:hAnsi="Calibri"/>
          <w:b/>
          <w:color w:val="6E8450"/>
          <w:sz w:val="18"/>
        </w:rPr>
        <w:t>GROWTH SLEEVE · 2026-09-05 · Inspire: 30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Equipment, Instruments &amp; Components · NASDAQ · United States</w:t>
      </w:r>
    </w:p>
    <w:p>
      <w:pPr>
        <w:spacing w:after="80"/>
      </w:pPr>
      <w:r>
        <w:rPr>
          <w:rFonts w:ascii="Calibri" w:hAnsi="Calibri"/>
          <w:b w:val="0"/>
          <w:color w:val="3A4A28"/>
          <w:sz w:val="20"/>
        </w:rPr>
        <w:t>Aeva Technologies designs, develops, and manufactures Frequency Modulated Continuous Wave (FMCW) 4D LiDAR sensing systems for autonomous driving, ADAS, industrial automation, and smart infrastructure. The company's proprietary technology measures depth, reflectivity, and instantaneous velocity simultaneously on a single chip, providing superior perception compared to conventional time-of-flight LiDAR. Founded in 2016 by former Apple engineers Soroush Salehian (CEO) and Mina Rezk (CTO/President), Aeva has secured production programs with Daimler Truck and Bendix, strategic partnerships with NVIDIA (physical AI) and LG Innotek (manufacturing), and is expanding into smart city infrastructure via its CityOS platform. FY2025 revenue doubled to $18.1M with 2026 guidance of $30-36M. Market cap ~$1.05B.</w:t>
      </w:r>
    </w:p>
    <w:p>
      <w:r>
        <w:rPr>
          <w:rFonts w:ascii="Calibri" w:hAnsi="Calibri"/>
          <w:b/>
          <w:color w:val="6E8450"/>
          <w:sz w:val="18"/>
        </w:rPr>
        <w:t>239 Employees · https://www.aeva.com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Aeva developed proprietary FMCW 4D LiDAR that simultaneously measures range, reflectivity, and instantaneous velocity — a genuine hardware innovation differentiating from commodity time-of-flight systems [1]. The company secured production programs with Daimler Truck (commercial ADAS), Bendix Commercial Vehicle Systems, and a Top 10 European passenger OEM, while revenue doubled to $18.1M in FY2025 [1]. However, mass production at scale and profitability remain unachieved. AI Deployment (1/2): Aeva's AI-powered CityOS real-time traffic platform is being deployed in cities including Fargo, North Dakota, and the company generates all revenue from sensors that are core enabling infrastructure for autonomous AI systems [1][4]. However, Aeva enables AI rather than deploying AI products with standalone measurable results. Market Share (1/2): Aeva is the leading FMCW LiDAR provider and was selected as the reference sensor for the NVIDIA DRIVE Hyperion autonomous vehicle platform [3]. Production wins with Daimler Truck and Bendix provide credibility, but the broader LiDAR market remains fragmented with well-funded competitors including Luminar, Hesai, and Innoviz. Product Pipeline (1/2): 2026 guidance of $30-36M with 4+ additional commercial wins targeted across passenger, commercial, and non-automotive segments [1]. Expansion into co-packaged optics for AI data center networking has attracted hyperscaler interest, but specific next-gen product launch dates remain limited in public disclosures. R&amp;D Intensity (1/1): R&amp;D spending vastly exceeds revenue — operating losses of $35M/quarter against $6M revenue reflect deep investment in technology development well above sector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Aeva's purpose centers on enabling safer and more intelligent autonomous systems through next-generation sensing technology. Co-founders Salehian and Rezk left Apple's Special Projects Group specifically to pursue FMCW LiDAR because they believed existing sensing was insufficient for truly safe autonomy [2]. The mission is clear and specific but does not articulate a transformative vision beyond the technical capability. Community Impact (0/2): No evidence of significant charitable programs or community investment was found for this 239-employee pre-profit company. Employee Retention (0/2): Glassdoor rating of 2.9/5 based on 50 reviews paints a troubled picture, with employees citing 'continuous layoffs almost every quarter,' 'poor communication,' 'micromanaging,' and 'blame culture' [5]. This suggests elevated turnover and low organizational health.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Aeva remains deeply unprofitable with Q1 2026 operating loss of $35.1M against $6.3M revenue [1]. D/E of 371.85% exceeds the 300% floor (score 0) [4]. ROE of -516% reflects the pre-profit burn rate (score 0). Profit margin of -150% is far below the 0% floor (score 0) [4]. Forward P/E is negative (excluded — no positive earnings expected near-term). PEG ratio unavailable (excluded). Revenue growth 5yr CAGR excluded as company was pre-revenue 5 years ago. The sole positive metric is revenue growth YoY of ~90%, which scores a perfect 1.0 — revenue doubled from $9M to $18.1M in FY2025 with Q1 2026 up 90% [1]. Available liquidity of $246.9M provides runway but does not fix the income statement. Liquidity floor cleared: avg daily volume ~1.5M shares x $15 = ~$22.5M.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Aeva demonstrates genuine infinite game characteristics in its founding story — two Apple engineers departing comfortable positions to pursue a 10+ year vision of safer autonomy through fundamentally better sensing technology. The company has persisted through years of losses, diversified beyond automotive into infrastructure and data center applications, and maintained a technology-first approach. However, the organizational culture — marked by a Glassdoor rating of 2.9/5, frequent layoffs, and reports of micromanagement — reveals that infinite thinking at the strategic level has not translated into the trusting teams that Sinek considers foundational. The company is too young to have been tested through existential crisis.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Aeva's founding story reflects genuine purpose — Salehian and Rezk left Apple's Special Projects Group because they believed existing sensing technology was insufficient for truly safe autonomous systems [2]. The company's work on autonomous vehicles, industrial safety, and smart city infrastructure connects to a larger purpose of making the physical world safer. Leadership consistently references this mission, and the choice of the technically harder FMCW approach over easier time-of-flight reflects purpose shaping strategic decisions. However, the cause has not been tested through a crisis, leadership transition,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(2.9/5, 50 reviews) describe a low-trust environment with 'continuous layoffs almost every quarter,' 'poor information sharing between management and ICs,' 'micromanaging,' and 'blame culture' [5]. Multiple reviewers cite unclear objectives and lack of internal trust as defining cultural issues. While the co-founder partnership has been stable since 2016, the broader organization falls far short of Sinek's Circle of Safety — employees appear to spend energy protecting themselves from organizational instability rather than advancing the cause.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Aeva's competitive positioning demonstrates an infinite mindset — rather than framing other LiDAR companies as enemies to destroy, management focuses on FMCW technology differentiation and collaborates with platform leaders like NVIDIA [3]. The partnership approach with Daimler, Bendix, and LG Innotek reflects a company that competes by advancing its own technology rather than attacking competitors. Management commentary emphasizes advancing the state of the art in perception sensing rather than winning zero-sum market share battles.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Aeva has expanded meaningfully beyond its original automotive LiDAR focus into smart infrastructure (CityOS platform for traffic management), industrial automation, and exploration of co-packaged optics for AI data center networking [1][4]. Each extension leverages the core FMCW technology into new markets, demonstrating willingness to evolve. However, these are incremental adjacencies from the core platform rather than the kind of transformative reinvention — abandoning a profitable business line to pursue a higher purpose — that earns full marks in Sinek's framework.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co-founders chose the technically harder FMCW approach over conventional time-of-flight LiDAR, accepting longer development timelines and greater technical risk in pursuit of a fundamentally better sensing modality [2]. They have maintained this vision through years of losses and a challenging post-SPAC market, continuing to invest $35M+ quarterly in R&amp;D against $6M revenue [1]. However, the frequent layoffs reported by employees ('almost every quarter' per Glassdoor) suggest that courage at the strategic level coexists with finite-game cost-cutting at the organizational level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Aeva's proprietary FMCW 4D LiDAR technology is genuinely differentiated — simultaneously measuring range, reflectivity, and instantaneous velocity on a single chip — and the company has translated that differentiation into credible commercial traction. FY2025 revenue doubled to $18.1M, 2026 guidance of $30-36M implies another 70-100% growth year, and the production pipeline spans automotive (Daimler Truck, Bendix, European passenger OEM), industrial, and smart infrastructure (CityOS) applications [1]. Selection as the reference sensor for NVIDIA DRIVE Hyperion and the LG Innotek manufacturing partnership provide validation from industry leaders [3]. Available liquidity of $246.9M ($121.9M cash plus $125M undrawn credit facility) provides multi-year runway, while non-GAAP operating expenses declined 12% YoY in FY2025, showing improving cost discipline [1].</w:t>
      </w:r>
    </w:p>
    <w:p>
      <w:pPr>
        <w:spacing w:after="120"/>
      </w:pPr>
      <w:r>
        <w:rPr>
          <w:rFonts w:ascii="Calibri" w:hAnsi="Calibri"/>
          <w:b w:val="0"/>
          <w:color w:val="3A4A28"/>
          <w:sz w:val="20"/>
        </w:rPr>
        <w:t>The bear case is severe. Aeva is deeply unprofitable with -150% profit margin, D/E of 372%, and ROE of -516%, reflecting a company burning cash roughly 6x faster than it generates revenue [4]. The $18.1M annual revenue base is trivial relative to the ~$1B market cap, demanding years of flawless execution to justify valuation. Tesla's camera-only FSD approach fundamentally challenges the premise that autonomous systems require LiDAR — if AI vision proves sufficient, the entire addressable market contracts. Competition from better-capitalized LiDAR peers (Luminar, Hesai, Innoviz) creates pricing pressure. The Glassdoor rating of 2.9/5 with reports of quarterly layoffs, micromanagement, and blame culture raises serious concerns about talent retention in a company where engineering talent is the primary asset [5]. Path to profitability remains distant, and the stock has declined ~28% from its July 2026 levels as the market reassesses LiDAR sector valuations.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revenue guidance of $30-36M representing 70-100% growth, with 4+ additional commercial wins targeted across passenger, commercial, and non-automotive segments that could accelerate the path toward production-scale economics [1]</w:t>
      </w:r>
    </w:p>
    <w:p>
      <w:pPr>
        <w:spacing w:before="40" w:after="40"/>
        <w:ind w:left="283"/>
      </w:pPr>
      <w:r>
        <w:rPr>
          <w:rFonts w:ascii="Calibri" w:hAnsi="Calibri"/>
          <w:b/>
          <w:color w:val="4A6B25"/>
          <w:sz w:val="20"/>
        </w:rPr>
        <w:t xml:space="preserve">2. </w:t>
      </w:r>
      <w:r>
        <w:rPr>
          <w:rFonts w:ascii="Calibri" w:hAnsi="Calibri"/>
          <w:b w:val="0"/>
          <w:color w:val="3A4A28"/>
          <w:sz w:val="20"/>
        </w:rPr>
        <w:t>NVIDIA DRIVE Hyperion platform adoption by additional OEMs could create a network effect establishing Aeva's FMCW LiDAR as the industry standard for L3+ autonomous driving, with each design win providing multi-year revenue visibility [3]</w:t>
      </w:r>
    </w:p>
    <w:p>
      <w:pPr>
        <w:spacing w:before="40" w:after="40"/>
        <w:ind w:left="283"/>
      </w:pPr>
      <w:r>
        <w:rPr>
          <w:rFonts w:ascii="Calibri" w:hAnsi="Calibri"/>
          <w:b/>
          <w:color w:val="4A6B25"/>
          <w:sz w:val="20"/>
        </w:rPr>
        <w:t xml:space="preserve">3. </w:t>
      </w:r>
      <w:r>
        <w:rPr>
          <w:rFonts w:ascii="Calibri" w:hAnsi="Calibri"/>
          <w:b w:val="0"/>
          <w:color w:val="3A4A28"/>
          <w:sz w:val="20"/>
        </w:rPr>
        <w:t>Co-packaged optics opportunity for AI data center networking opens an entirely new addressable market beyond automotive — hyperscaler interest suggests Aeva's silicon photonics capabilities have applications far larger than the LiDAR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Tesla's camera-only Full Self-Driving approach, which relies entirely on AI neural network vision processing, poses existential risk to the entire LiDAR industry — if proven sufficient for L3+ autonomy, Aeva's total addressable market contracts regardless of technology quality</w:t>
      </w:r>
    </w:p>
    <w:p>
      <w:pPr>
        <w:spacing w:before="40" w:after="40"/>
        <w:ind w:left="283"/>
      </w:pPr>
      <w:r>
        <w:rPr>
          <w:rFonts w:ascii="Calibri" w:hAnsi="Calibri"/>
          <w:b/>
          <w:color w:val="4A6B25"/>
          <w:sz w:val="20"/>
        </w:rPr>
        <w:t xml:space="preserve">2. </w:t>
      </w:r>
      <w:r>
        <w:rPr>
          <w:rFonts w:ascii="Calibri" w:hAnsi="Calibri"/>
          <w:b w:val="0"/>
          <w:color w:val="3A4A28"/>
          <w:sz w:val="20"/>
        </w:rPr>
        <w:t>Deep unprofitability (-150% profit margin, $35M quarterly operating losses against $6M revenue) with no clear profitability timeline means continued cash burn and potential dilution — even $246.9M in liquidity provides only ~2 years of runway at current burn rates [1][4]</w:t>
      </w:r>
    </w:p>
    <w:p>
      <w:pPr>
        <w:spacing w:before="40" w:after="40"/>
        <w:ind w:left="283"/>
      </w:pPr>
      <w:r>
        <w:rPr>
          <w:rFonts w:ascii="Calibri" w:hAnsi="Calibri"/>
          <w:b/>
          <w:color w:val="4A6B25"/>
          <w:sz w:val="20"/>
        </w:rPr>
        <w:t xml:space="preserve">3. </w:t>
      </w:r>
      <w:r>
        <w:rPr>
          <w:rFonts w:ascii="Calibri" w:hAnsi="Calibri"/>
          <w:b w:val="0"/>
          <w:color w:val="3A4A28"/>
          <w:sz w:val="20"/>
        </w:rPr>
        <w:t>Glassdoor 2.9/5 rating with reports of quarterly layoffs, micromanagement, and blame culture threatens engineering talent retention at a company where human capital is the primary asset — organizational dysfunction at this stage could undermine execution on simultaneous auto, industrial, and infrastructure programs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Aeva manufactures physical LiDAR sensor hardware that AI systems depend upon — not hardware that AI can replace. The FMCW 4D LiDAR is essential enabling infrastructure for autonomous vehicles, robotics, and smart infrastructure, and as AI adoption accelerates, demand for high-quality perception sensors should increase [1][3]. The NVIDIA DRIVE Hyperion integration positions Aeva as a core supplier to the dominant AV computing platform. However, Tesla's camera-only Full Self-Driving approach — which relies entirely on AI neural network vision processing without LiDAR — poses a legitimate substitution risk. If camera-plus-AI perception proves sufficient for L3+ autonomy, the entire LiDAR industry's addressable market shrinks materially. Additionally, competitive pressure from well-funded LiDAR rivals and potential sensor commoditization represent meaningful threats. AI Opportunity (1/1): Aeva generates 100% of its revenue from products that directly enable AI-powered autonomous systems — sensors feeding autonomous perception stacks and the AI-powered CityOS smart infrastructure platform [1][4]. The co-packaged optics opportunity for AI data center networking further ties the company's future to AI infrastructure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Aeva Q4 FY2025 Earnings Release — Revenue $18.1M (doubled YoY), Q1 2026 revenue $6.3M (+90% YoY), 2026 guidance $30-36M, liquidity $246.9M, February-May 2026</w:t>
      </w:r>
    </w:p>
    <w:p>
      <w:pPr>
        <w:spacing w:before="20" w:after="20"/>
        <w:ind w:left="170"/>
      </w:pPr>
      <w:r>
        <w:rPr>
          <w:rFonts w:ascii="Calibri" w:hAnsi="Calibri"/>
          <w:b/>
          <w:color w:val="4A6B25"/>
          <w:sz w:val="15"/>
        </w:rPr>
        <w:t xml:space="preserve">2. </w:t>
      </w:r>
      <w:r>
        <w:rPr>
          <w:rFonts w:ascii="Calibri" w:hAnsi="Calibri"/>
          <w:b w:val="0"/>
          <w:color w:val="3A4A28"/>
          <w:sz w:val="17"/>
        </w:rPr>
        <w:t>Aeva Technologies Founding and Leadership — Co-founders Salehian (CEO, ex-Apple) and Rezk (CTO, ex-Apple), founded December 2016, Stanford engineering backgrounds — Company filings, 2026</w:t>
      </w:r>
    </w:p>
    <w:p>
      <w:pPr>
        <w:spacing w:before="20" w:after="20"/>
        <w:ind w:left="170"/>
      </w:pPr>
      <w:r>
        <w:rPr>
          <w:rFonts w:ascii="Calibri" w:hAnsi="Calibri"/>
          <w:b/>
          <w:color w:val="4A6B25"/>
          <w:sz w:val="15"/>
        </w:rPr>
        <w:t xml:space="preserve">3. </w:t>
      </w:r>
      <w:r>
        <w:rPr>
          <w:rFonts w:ascii="Calibri" w:hAnsi="Calibri"/>
          <w:b w:val="0"/>
          <w:color w:val="3A4A28"/>
          <w:sz w:val="17"/>
        </w:rPr>
        <w:t>Aeva Strategic Partnerships — NVIDIA DRIVE Hyperion reference sensor, LG Innotek manufacturing, Daimler Truck and Bendix production programs — BusinessWire, Seeking Alpha,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AEVA Key Statistics: D/E 371.85%, ROE -516%, Profit Margin -150%, Market Cap ~$1.05B, Avg Volume ~1.5M,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Aeva Technologies Employee Reviews: 2.9/5 rating, 50 reviews citing layoffs, micromanagement, blame culture, and poor communication,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