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AHRT</w:t>
      </w:r>
      <w:r>
        <w:rPr>
          <w:rFonts w:ascii="Calibri" w:hAnsi="Calibri"/>
          <w:b/>
          <w:color w:val="1A2010"/>
          <w:sz w:val="40"/>
        </w:rPr>
        <w:t xml:space="preserve">  AH Realty Trust, Inc.</w:t>
      </w:r>
    </w:p>
    <w:p>
      <w:pPr>
        <w:spacing w:after="120"/>
      </w:pPr>
      <w:r>
        <w:rPr>
          <w:rFonts w:ascii="Calibri" w:hAnsi="Calibri"/>
          <w:b/>
          <w:color w:val="6E8450"/>
          <w:sz w:val="18"/>
        </w:rPr>
        <w:t>DIVIDEND SLEEVE · 2026-09-14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Diversified · NYSE · United States</w:t>
      </w:r>
    </w:p>
    <w:p>
      <w:pPr>
        <w:spacing w:after="80"/>
      </w:pPr>
      <w:r>
        <w:rPr>
          <w:rFonts w:ascii="Calibri" w:hAnsi="Calibri"/>
          <w:b w:val="0"/>
          <w:color w:val="3A4A28"/>
          <w:sz w:val="20"/>
        </w:rPr>
        <w:t>AH Realty Trust, Inc. (formerly Armada Hoffler Properties) is a self-managed real estate investment trust focused on the ownership and operation of high-quality retail and mixed-use office assets in the Mid-Atlantic and Southeastern United States. The company completed a strategic transformation in 2026, executing $565M+ in asset sales (11 multifamily properties), paying down $460M in debt, and exiting construction and multifamily to become a pure-play retail/office REIT [1]. Q2 FY2026 FFO as adjusted of $0.14/share with full-year guidance raised to $0.53-$0.57. Weighted leased occupancy of 95.4%. Founded in 1979, rebranded as AH Realty Trust in March 2026, headquartered in Virginia Beach, Virginia.</w:t>
      </w:r>
    </w:p>
    <w:p>
      <w:r>
        <w:rPr>
          <w:rFonts w:ascii="Calibri" w:hAnsi="Calibri"/>
          <w:b/>
          <w:color w:val="6E8450"/>
          <w:sz w:val="18"/>
        </w:rPr>
        <w:t>98 Employees · https://ahrealtytrust.com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AH Realty Trust's most significant action is the strategic transformation from a diversified REIT with construction capabilities to a focused retail/office REIT, including $565M+ in multifamily property sales, $460M in debt paydown, and complete exit from fee-based construction [1]. While a significant strategic decision, this is defensive repositioning and simplification rather than innovative product launch or market expansion — the company is shrinking its scope, not growing into new capabilities. AI Deployment (0/2): No evidence of AI deployment. A 98-employee REIT focused on physical property management has limited application for AI-driven products or services. Market Share (0/2): AH Realty Trust has a $628M market cap, representing a negligible share of the US commercial real estate market [2]. No evidence of category leadership or meaningful share gains in any property segment. Product Pipeline (0/2): No new development pipeline was discussed in Q2 2026. The company is in asset stabilization mode post-transformation, focused on maximizing same-store NOI growth across its retained retail and office portfolio rather than developing new properties [1]. R&amp;D Intensity (0/1): REITs do not conduct R&amp;D. Innovation in this sector is measured through development activity, which AHRT has strategically exited.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AH Realty Trust's purpose is to 'deliver long-term, sustainable shareholder value by consistently investing in and operating the highest-quality assets' — generic shareholder value language interchangeable with any REIT, describing financial objectives rather than a deeper purpose beyond profit [1]. Community Impact (0/2): No evidence of charitable giving, community programs, or social investment was found. The company has only 98 employees and limited public presence beyond investor relations. Employee Retention (0/2): With only 98 full-time employees, employee retention data is limited [2]. The recent rebranding, strategic transformation, and exit from multiple business lines create organizational uncertainty. No specific retention or culture data is available. Insider Buying (1/2): Director A. Kirk purchased approximately 40,000 shares at $7.64/share in March 2026, representing a 58% increase in his direct individual holding — meaningful conviction from at least one insider [3]. However, this is a single board member purchase, not a pattern across multiple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estimated at approximately 200% after $460M in debt paydown from $1,494M total debt (score 0.435), still severely elevated vs. the 70% target, though management targets deleveraging to 5.5x-6.5x net debt/EBITDA [1][2]. ROE of -0.14% is negative (score 0.0), reflecting REIT depreciation charges and transformation costs. Revenue TTM of $288.84M with 3.2% growth (score 0.773), though Q2 2026 revenue of $52.9M was down 48% from prior year due to $565M+ in asset dispositions [1]. Revenue 5yr CAGR approximately flat at 0% (score 0.333) as construction exit offsets rental growth. Profit margin of approximately -16.6% scores 0 [2]. Forward P/E unavailable (excluded). Dividend metrics are bifurcated: 13 consecutive years of payments scores well (1.0 at 2x weight), but consecutive years of growth = 0 (dividend cut from $0.88 to $0.56), and 5-year dividend growth CAGR of approximately -8% both score 0 at their weights [4]. FFO payout ratio of ~102% ($0.56 dividend vs. $0.55 FFO midpoint) is at the 100% floor, though AFFO payout ratio of approximately 77% provides some coverage [1]. Stock clears the liquidity floor with ~$3.6M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AH Realty Trust operates with a predominantly finite orientation. The company's stated purpose is shareholder value creation, and its strategic transformation — selling $565M+ in multifamily properties, exiting construction, deleveraging with $460M in debt paydown — is financially driven rather than an expression of an enduring cause [1]. While the transformation shows some courage (exiting profitable businesses to refocus), it is motivated by financial engineering and balance sheet repair rather than purpose. Founder Daniel Hoffler's four-decade legacy provides historical depth, but the wholesale rebranding to AH Realty Trust and the strategic pivot under CEO Shawn Tibbetts suggest discontinuity rather than infinite game continuity.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company's stated purpose is 'deliver long-term, sustainable shareholder value' — an explicitly finite objective [1]. The strategic transformation is driven by financial optimization (reducing leverage, improving FFO quality), not by an enduring vision of a better future. The complete rebranding from Armada Hoffler to AH Realty Trust in March 2026 further suggests the company is defining itself by financial structure rather than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98 employees, AH Realty Trust has a very small organizational footprint [2]. The 2026 rebranding, strategic transformation, and exit from multiple business lines (construction, multifamily) create organizational uncertainty that may undermine trust. CEO Shawn Tibbetts was appointed in January 2025 with chairman role added in January 2026, suggesting recent leadership changes. No employee culture, retention, or satisfaction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company's strategic communications focus on asset sales, deleveraging targets, FFO guidance, and same-store NOI growth rather than competitive learning or improvement [1]. In a fragmented REIT market, AH Realty Trust does not appear to identify or learn from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transformation from a vertically integrated REIT (construction + development + multifamily + retail + office) to a pure-play retail/office REIT represents a meaningful business model change. Selling $565M+ in multifamily properties, exiting the construction business entirely, and paying down $460M in debt are significant decisions that reshape the company [1]. However, this pivot is driven by financial necessity (excessive leverage) and market conditions rather than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Shawn Tibbetts has made the difficult decision to exit profitable multifamily and construction businesses, accepting near-term revenue decline (Q2 revenue down 48% YoY) in exchange for a cleaner, more focused portfolio and significantly lower leverage [1]. The $565M+ in asset sales and $460M debt paydown represent meaningful short-term sacrifices for long-term balance sheet positioning. CEO Tibbetts described the transformation as 'challenging long-held assumptions' — a genuine example of prioritizing future capability over current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AH Realty Trust delivered a transformative Q2 2026 with the strategic restructuring largely complete: $565M+ in multifamily asset sales executed, $460M in debt paid down, and the company now operating as a focused retail/office REIT with same-store NOI growth of 2.9% retail and an impressive 8.3% office YoY [1]. Management raised FY2026 FFO as adjusted guidance to $0.53-$0.57/share (up from $0.51-$0.55), and AFFO of $0.18/share in Q2 covers the $0.14/quarter dividend with a 77% payout ratio [1]. The 8.86% dividend yield at $6.32 provides substantial income while the deleveraging continues toward the 5.5x-6.5x net debt/EBITDA target. Analyst consensus is Buy with a $7.50 average price target (+18.7% upside) [2]. Insider conviction is evident: Director A. Kirk purchased 40,000 shares at $7.64 in March 2026, a 58% increase in his personal holdings [3].</w:t>
      </w:r>
    </w:p>
    <w:p>
      <w:pPr>
        <w:spacing w:after="120"/>
      </w:pPr>
      <w:r>
        <w:rPr>
          <w:rFonts w:ascii="Calibri" w:hAnsi="Calibri"/>
          <w:b w:val="0"/>
          <w:color w:val="3A4A28"/>
          <w:sz w:val="20"/>
        </w:rPr>
        <w:t>The bear case remains substantial. D/E of approximately 200% (even after $460M in debt paydown) represents severe financial leverage that constrains growth and creates refinancing risk [2]. ROE is negative at -0.14%, meaning the company is currently destroying equity value on a GAAP basis. Revenue declined 48% in Q2 2026 due to the transformation, and TTM revenue of $288.84M grows at only 3.2% [2]. The dividend has been cut from $0.88 to $0.56 annual (-36%), the 5-year dividend growth CAGR is approximately -8%, and FFO payout ratio of ~102% barely covers the current $0.56 dividend — any FFO shortfall could trigger a further cut that would compress the already-distressed stock price [4]. The Inspire Impact Score of 0 (MIXED) with no positive or negative attributions reflects minimal ESG visibility. The 52-week range of $5.13-$7.71 and price decline from $6.90 to $6.32 since July suggest investors are not yet pricing in recovery. With only 98 employees and a $628M market cap, AH Realty Trust lacks the scale, diversification, and financial resources to compete effectively with larger REITs for the best properties and tenants.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deleveraging toward 5.5x-6.5x net debt/EBITDA target through remaining asset sales and FCF application, improving balance sheet quality and potentially enabling credit rating upgrades that lower borrowing costs [1]</w:t>
      </w:r>
    </w:p>
    <w:p>
      <w:pPr>
        <w:spacing w:before="40" w:after="40"/>
        <w:ind w:left="283"/>
      </w:pPr>
      <w:r>
        <w:rPr>
          <w:rFonts w:ascii="Calibri" w:hAnsi="Calibri"/>
          <w:b/>
          <w:color w:val="4A6B25"/>
          <w:sz w:val="20"/>
        </w:rPr>
        <w:t xml:space="preserve">2. </w:t>
      </w:r>
      <w:r>
        <w:rPr>
          <w:rFonts w:ascii="Calibri" w:hAnsi="Calibri"/>
          <w:b w:val="0"/>
          <w:color w:val="3A4A28"/>
          <w:sz w:val="20"/>
        </w:rPr>
        <w:t>Same-store NOI acceleration — Q2 2026 office NOI growth of 8.3% YoY (up dramatically from 0.7% in Q1) and retail growth of 2.9% suggest the focused portfolio is performing well post-transformation, potentially driving FFO guidance beats [1]</w:t>
      </w:r>
    </w:p>
    <w:p>
      <w:pPr>
        <w:spacing w:before="40" w:after="40"/>
        <w:ind w:left="283"/>
      </w:pPr>
      <w:r>
        <w:rPr>
          <w:rFonts w:ascii="Calibri" w:hAnsi="Calibri"/>
          <w:b/>
          <w:color w:val="4A6B25"/>
          <w:sz w:val="20"/>
        </w:rPr>
        <w:t xml:space="preserve">3. </w:t>
      </w:r>
      <w:r>
        <w:rPr>
          <w:rFonts w:ascii="Calibri" w:hAnsi="Calibri"/>
          <w:b w:val="0"/>
          <w:color w:val="3A4A28"/>
          <w:sz w:val="20"/>
        </w:rPr>
        <w:t>Dividend stabilization and eventual resumption of growth once FFO coverage sustainably exceeds 100% and leverage reaches target levels, restoring investor confidence in the 8.86% income stream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approximately 200% creates severe refinancing risk, particularly if interest rates remain elevated; the $460M debt paydown is meaningful but the company must continue executing asset sales on acceptable terms to reach the 5.5x-6.5x deleveraging target [1][2]</w:t>
      </w:r>
    </w:p>
    <w:p>
      <w:pPr>
        <w:spacing w:before="40" w:after="40"/>
        <w:ind w:left="283"/>
      </w:pPr>
      <w:r>
        <w:rPr>
          <w:rFonts w:ascii="Calibri" w:hAnsi="Calibri"/>
          <w:b/>
          <w:color w:val="4A6B25"/>
          <w:sz w:val="20"/>
        </w:rPr>
        <w:t xml:space="preserve">2. </w:t>
      </w:r>
      <w:r>
        <w:rPr>
          <w:rFonts w:ascii="Calibri" w:hAnsi="Calibri"/>
          <w:b w:val="0"/>
          <w:color w:val="3A4A28"/>
          <w:sz w:val="20"/>
        </w:rPr>
        <w:t>FFO payout ratio of approximately 102% ($0.56 annual dividend vs. $0.55 FFO midpoint guidance) means the current dividend is unsustainable from FFO alone — AFFO of $0.72+ covers it, but any deterioration in AFFO could force a further dividend cut after the already-painful 36% reduction [1][4]</w:t>
      </w:r>
    </w:p>
    <w:p>
      <w:pPr>
        <w:spacing w:before="40" w:after="40"/>
        <w:ind w:left="283"/>
      </w:pPr>
      <w:r>
        <w:rPr>
          <w:rFonts w:ascii="Calibri" w:hAnsi="Calibri"/>
          <w:b/>
          <w:color w:val="4A6B25"/>
          <w:sz w:val="20"/>
        </w:rPr>
        <w:t xml:space="preserve">3. </w:t>
      </w:r>
      <w:r>
        <w:rPr>
          <w:rFonts w:ascii="Calibri" w:hAnsi="Calibri"/>
          <w:b w:val="0"/>
          <w:color w:val="3A4A28"/>
          <w:sz w:val="20"/>
        </w:rPr>
        <w:t>Office portfolio faces secular headcount-reduction risk from AI adoption, though Q2 2026 same-store office NOI growth of 8.3% suggests near-term demand is healthy in AHRT's Mid-Atlantic/Southeast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AH Realty Trust owns and operates physical real estate assets — retail stores, office buildings, and mixed-use properties — that AI structurally cannot replace [1]. Tenants need physical space for retail operations and office work. The Mid-Atlantic and Southeastern US portfolio is in regions with relatively stable demand fundamentals. Q2 2026 same-store NOI growth of 2.9% for retail and 8.3% for office demonstrates continued tenant demand for physical space [1]. However, the office segment faces secular headwinds from AI-accelerated remote work: AI tools improve remote collaboration, potentially reducing long-term office demand. The retail segment is more defensible with experiential and necessity-based tenants. The blended risk profile is PROTECTED rather than IMMUNE due to office exposure. AI Opportunity (0/1): No AI revenue. A 98-employee REIT does not generate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AH Realty Trust Q2 FY2026 Earnings — FFO as Adjusted $0.14/share, AFFO $0.18/share, Revenue $52.9M, Same-Store NOI Growth 2.9% Retail / 8.3% Office, $565M+ Asset Sales, $460M Debt Paydown, FY2026 FFO Guidance Raised to $0.53-$0.57 — Benzinga,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 AHRT Key Statistics: Stock Price $6.32, Market Cap $628M, Revenue TTM $288.84M (+3.2%), Net Income -$48M, Avg Volume 570K, Dividend $0.56 (8.86% Yield), Analyst Buy/$7.50 Target —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AH Realty Trust Insider Activity — Director A. Kirk Purchase of 40,000 Shares at $7.64 (58% Increase in Holdings), CEO Shawn Tibbetts Appointment and Strategic Direction — SEC Form 4, Nareit, March 2026</w:t>
      </w:r>
    </w:p>
    <w:p>
      <w:pPr>
        <w:spacing w:before="20" w:after="20"/>
        <w:ind w:left="170"/>
      </w:pPr>
      <w:r>
        <w:rPr>
          <w:rFonts w:ascii="Calibri" w:hAnsi="Calibri"/>
          <w:b/>
          <w:color w:val="4A6B25"/>
          <w:sz w:val="15"/>
        </w:rPr>
        <w:t xml:space="preserve">4. </w:t>
      </w:r>
      <w:r>
        <w:rPr>
          <w:rFonts w:ascii="Calibri" w:hAnsi="Calibri"/>
          <w:b w:val="0"/>
          <w:color w:val="3A4A28"/>
          <w:sz w:val="17"/>
        </w:rPr>
        <w:t>AH Realty Trust Dividend History — Annual Dividend Reduced from $0.88 to $0.56 (-36%), 13 Consecutive Years of Payments, 5-Year Dividend Growth CAGR Approximately -8% — StockAnalysis,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AH Realty Trust Strategic Transformation — Rebranding from Armada Hoffler (March 2026), Multifamily Exit, Construction Exit, Retail/Office Focus, Deleveraging to 5.5x-6.5x — CoStar, StockTitan, TipRanks,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