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AIXI</w:t>
      </w:r>
      <w:r>
        <w:rPr>
          <w:rFonts w:ascii="Calibri" w:hAnsi="Calibri"/>
          <w:b/>
          <w:color w:val="1A2010"/>
          <w:sz w:val="40"/>
        </w:rPr>
        <w:t xml:space="preserve">  Xiao-I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Nasdaq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Xiao-I Corporation is a Shanghai-based cognitive intelligence company developing enterprise AI products spanning natural language processing, voice and image recognition, machine learning, and affective computing for Chinese industries, and is known for a prior patent-infringement litigation win against Apple over Siri-related technology in China. The company trades on Nasdaq via ADSs and guided to full-year 2025 profitability after 2024 revenue of $70.3M, but 2025 revenue collapsed roughly 82% to $12.33M with net losses widening sharply, and the company has faced Nasdaq listing deficiency notices.</w:t>
      </w:r>
    </w:p>
    <w:p>
      <w:r>
        <w:rPr>
          <w:rFonts w:ascii="Calibri" w:hAnsi="Calibri"/>
          <w:b/>
          <w:color w:val="6E8450"/>
          <w:sz w:val="18"/>
        </w:rPr>
        <w:t>600 Employees · https://www.xiaoi.com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Rather than a successful pivot, Xiao-I suffered a dramatic reversal — after guiding to full-year profitability in 2025 on the back of 19% revenue growth in 2024 ($70.3M), actual 2025 revenue collapsed roughly 82% to $12.33M and net losses widened nearly 6x to over $101M, indicating a failure to execute rather than transformation [1]. AI Deployment (1/2): The company's entire business is AI-native (conversational AI, robotics, virtual humans for Chinese enterprises), so AI products are shipping, but the revenue collapse undermines any claim of measurable positive results from that deployment [1]. Market Share (0/2): No evidence of market share leadership was found in China's crowded conversational AI market, which includes far larger, better-capitalized players. Product Pipeline (0/2): No specific next-generation product or timeline was found. R&amp;D Intensity (0/1): No R&amp;D-to-revenue data relative to industry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Xiao-I's positioning as a cognitive AI/enterprise NLP provider is generic and interchangeable with numerous Chinese AI vendors, with no distinctive, transformative purpose statement found. Community Impact (0/2): No evidence of charitable giving or community investment was found. Employee Retention (0/2): No tenure or retention data was found, and the company's severe financial deterioration and Nasdaq listing deficiency notices are more consistent with organizational stress than stability [2]. Insider Buying (0/2): No evidence of net insider buying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Xiao-I carries negative shareholder equity (-$36.8M) against total debt of roughly $55.9M, producing a deeply negative debt-to-equity ratio that is scored at the floor (0.0) as a solvency red flag [3]. Revenue growth is catastrophic — yfinance shows -97.8% YoY, while full-year 2025 results confirm an ~82% collapse to $12.33M from $70.3M in 2024 — scoring 0.0 against the -20% floor either way [1]. Forward P/E of -3.19 and profit margin (net losses of over $101M against $12.33M revenue, roughly -820%, versus 0% shown by yfinance) both score 0.0. ROE and 5-year revenue CAGR were unavailable and excluded from the calculation. Liquidity technically passes (avg daily volume 5.54M x $1.72 = ~$9.5M) but that is the only metric working in the company's favor.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Xiao-I shows no evidence of playing an infinite game. Management guided publicly to full-year 2025 profitability and instead delivered an 82% revenue collapse and a net loss of over $101M, a credibility failure rather than a demonstration of long-term conviction, compounded by Nasdaq listing deficiency notices that point to governance and compliance strain.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distinctive, service-oriented vision beyond generic 'cognitive AI' positioning was found, and the credibility gap between 2025 profit guidance and the actual results undermines any claim that strategic decisions trace back to a durable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positive retention or culture evidence was found, and the scale of the guidance miss and Nasdaq compliance notices point to organizational instability rather than a high-trust environment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referencing competitors in a learning-oriented way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No evidence of a strategic pivot or business model reinvention was found; the core conversational-AI/enterprise-NLP business remains unchanged even as it deteriorates.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sacrificing near-term results for long-term capability was found; instead, the company failed to deliver on its own public profitability guidance.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Xiao-I remains an AI-native company with a full product suite in conversational AI, robotics, and affective computing for the Chinese enterprise market, and its entire revenue base of $12.33M in 2025 is AI-derived, giving it a technical foothold in a large and growing category [1]. The company previously demonstrated 19% revenue growth in 2024 to $70.3M, showing it can win business when execution holds.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dominates: after publicly guiding to full-year 2025 profitability, Xiao-I instead delivered an ~82% revenue collapse to $12.33M and a net loss of over $101M (up nearly 6x year-over-year), a credibility failure that raises serious questions about management forecasting and business durability [1]. The balance sheet shows negative shareholder equity of -$36.8M against roughly $55.9M in debt, and the company has faced Nasdaq listing deficiency notices, adding delisting risk on top of operating risk [2][3]. In a crowded Chinese AI market dominated by far larger platforms, Xiao-I's shrinking revenue base suggests it is losing commercial relevance rather than capitalizing on AI tailwinds.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Any stabilization of revenue following the 82% 2025 collapse would meaningfully de-risk the equity story given how depressed the current base is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Resolution of Nasdaq listing deficiency notices and regained compliance would remove an acute delisting overhang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Renewed enterprise AI contract wins in China could rebuild the customer base lost during 2025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Revenue collapsed ~82% to $12.33M in 2025 after management had guided to full-year profitability, with net losses widening to over $101M, indicating a severe credibility and execution failure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Negative shareholder equity of -$36.8M against ~$55.9M of debt signals genuine solvency risk on top of operating losses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Nasdaq listing deficiency notices raise the risk of delisting, which would further impair liquidity for existing shareholders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As an AI-native company, Xiao-I cannot be disrupted by AI in the conventional sense, but its ~82% revenue collapse and shift to over $101M in annual losses in a crowded Chinese conversational-AI market suggests the company itself is being disrupted and commoditized by larger, better-funded foundation model providers (Baidu, Alibaba) rather than benefiting from the AI wave [1]. This is scored as exposed rather than protected because the company's own core AI products are losing commercial traction. AI Opportunity (1/1): The company's entire $12.33M in 2025 revenue is AI-related (cognitive/conversational AI products), satisfying the AI-revenue tiebreaker despite the steep decline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Xiao-I Corporation FY2024/FY2025 Revenue and Earnings Data — ACROFAN, PRNewswire, stockanalysis.com,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Xiao-I Corporation Nasdaq Listing Deficiency Notices — TipRanks, The Globe and Mail,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Xiao-I Corporation Balance Sheet Data — Yahoo Finance, Macroaxis, Chartmill,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yfinance — AIXI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