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AKAM</w:t>
      </w:r>
      <w:r>
        <w:rPr>
          <w:rFonts w:ascii="Calibri" w:hAnsi="Calibri"/>
          <w:b/>
          <w:color w:val="1A2010"/>
          <w:sz w:val="40"/>
        </w:rPr>
        <w:t xml:space="preserve">  Akamai Technologies, Inc.</w:t>
      </w:r>
    </w:p>
    <w:p>
      <w:pPr>
        <w:spacing w:after="120"/>
      </w:pPr>
      <w:r>
        <w:rPr>
          <w:rFonts w:ascii="Calibri" w:hAnsi="Calibri"/>
          <w:b/>
          <w:color w:val="6E8450"/>
          <w:sz w:val="18"/>
        </w:rPr>
        <w:t>GROWTH SLEEVE · 2026-08-27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Internet Content &amp; Information · NASDAQ · United States</w:t>
      </w:r>
    </w:p>
    <w:p>
      <w:pPr>
        <w:spacing w:after="80"/>
      </w:pPr>
      <w:r>
        <w:rPr>
          <w:rFonts w:ascii="Calibri" w:hAnsi="Calibri"/>
          <w:b w:val="0"/>
          <w:color w:val="3A4A28"/>
          <w:sz w:val="20"/>
        </w:rPr>
        <w:t>Akamai Technologies operates the world's largest content delivery network (CDN) and provides cloud computing, security, and edge platform services to enterprises globally. Co-founded by MIT professor Tom Leighton, the company has evolved from pure CDN into a three-segment business: Security ($604M Q2 2026 revenue, +10% YoY), Cloud Infrastructure Services (+39% YoY), and Delivery/Cloud Applications. Q2 2026 revenue was $1.1B (+5% YoY) with $2.8B in total multi-year CIS commitments signed in 2026, including a landmark $600M deal with a U.S.-based robotics technology firm. FY2026 revenue guidance is $4.445-$4.53B.</w:t>
      </w:r>
    </w:p>
    <w:p>
      <w:r>
        <w:rPr>
          <w:rFonts w:ascii="Calibri" w:hAnsi="Calibri"/>
          <w:b/>
          <w:color w:val="6E8450"/>
          <w:sz w:val="18"/>
        </w:rPr>
        <w:t>11,000 Employees · https://www.akamai.com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Akamai has executed a significant strategic pivot from pure CDN provider to a multi-segment security and cloud infrastructure platform over the past five years. The $900M Linode acquisition (2022) and Guardicore acquisition (2021) opened major new revenue streams — security now generates $604M per quarter (+10% YoY) and cloud infrastructure services grew 39% YoY [1]. This diversification has been essential as legacy delivery revenue declined 6% YoY. AI Deployment (1/2): Akamai launched Firewall for AI, a purpose-built product to protect generative AI applications and large language models from emerging threats, and has integrated AI-driven threat detection across its security platform [2]. However, AI is an enhancement rather than a core revenue driver. Market Share (2/2): Akamai remains the global leader in CDN with dominant market share, serving 30% of global web traffic, and holds a strong position in web application and API security with the Akamai Intelligent Edge Platform operating 4,200+ PoPs across 130+ countries [1]. Product Pipeline (1/2): Cloud infrastructure services growing 39% with $2.8B in multi-year commitments signed in 2026, and management expects overall revenue growth to accelerate into the low 10s in 2027 [2]. However, next-generation product announcements lack the specificity of named platforms with launch dates. R&amp;D Intensity (1/1): Akamai invests heavily in R&amp;D as a platform technology company, with significant ongoing investment in distributed cloud infrastructure, AI security products, and edge computing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Akamai's purpose — to power and protect life online — is specific, thoughtful, and directly connects the company's technical infrastructure work to enabling the modern digital economy. Co-founded in 1998 by MIT professor Tom Leighton to solve the problem of internet congestion, the mission reflects genuine intentionality and differentiates from generic technology company positioning [2]. The purpose has shaped strategic decisions: the pivot toward security (protecting life online) and cloud infrastructure (powering life online) are natural extensions of the founding purpose. Community Impact (1/2): Akamai is a constituent of the FTSE4Good Index Series and maintains corporate responsibility programs spanning environmental sustainability, inclusion, and community engagement. General corporate philanthropy without distinctive, transformative community investment. Employee Retention (1/2): Glassdoor rating of 4.3/5 with culture rated 4.4 and work-life balance rated 4.5 — above average for the technology sector [3]. However, mixed leadership reviews note 'directionless upper management' and political dynamics at mid/senior levels, suggesting retention is driven by role satisfaction rather than mission alignment. Insider Buying (2/2): Co-founder and CEO F. Thomson Leighton purchased $3.6M worth of shares at $72.30 per share, with total insider purchases of $6.6M over the last two years [3]. Meaningful net insider buying by the CEO signals strong leadership conviction in the long-term story.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The primary strength is the attractive Forward P/E of 15.75x, well below the 20x target, reflecting the market's discount for legacy CDN headwinds despite strong security and cloud growth [4]. D/E of 197% is a significant drag, well above the 70% target, driven by acquisition-related debt from Linode ($900M), Guardicore, and other strategic purchases — total debt stands at $9.34B against $3.36B cash [4]. ROE of 8.92% is below the 15% target, compressed by the high equity base and investment-stage profitability in cloud infrastructure. Profit margin of 9.51% is below the 20% target as GAAP margins are pressured by cloud infrastructure buildout costs and acquisition amortization. Revenue growth of 5% YoY and 5% five-year CAGR are modest, well below the 10% target, though cloud infrastructure's 39% growth is masked by legacy delivery decline [1]. Forward PEG of 2.10 is between the 1.0 target and 3.0 floor. Daily dollar volume exceeds $374M, easily clearing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Akamai demonstrates meaningful infinite game characteristics: a 28-year history of consistent purpose ('power and protect life online'), a co-founder CEO with deep technical conviction, and strategic pivots toward security and cloud that extend the founding mission. However, the company's competitive language often focuses on market positioning rather than self-improvement, and the execution challenges in cloud infrastructure transition — declining GAAP margins, high debt from acquisitions — suggest pragmatic finite-game trade-offs that a pure infinite player would avoid.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Akamai's purpose — to power and protect life online — is genuine, distinctive, and has shaped 28 years of strategic decisions from CDN to security to cloud [2]. Co-founder Tom Leighton's continued leadership as CEO since 2013 provides continuity of vision. The pivot toward security and cloud infrastructure are natural extensions of this purpose rather than opportunistic pivots. However, the cause hasn't been tested through the kind of existential crisis that would elevate it to a 3 — Akamai has evolved incrementally rather than making a transformative bet that put the company at risk in service of the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4.3/5 with culture rated 4.4 and work-life balance rated 4.5 suggest a generally positive work environment [3]. The co-founder CEO provides leadership continuity. However, employee reviews note political dynamics at mid/senior levels and 'directionless upper management,' indicating trust may be stronger at the team level than the organizational level. The 11,000-employee workforce appears stable without evidence of disruptive layoffs or cultural crises.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Akamai framing competitors (Cloudflare, AWS CloudFront, Fastly) as worthy rivals whose strengths drive self-improvement. The company's competitive positioning emphasizes Akamai's scale advantage (4,200+ PoPs) and market leadership rather than learning from rivals' innovations. The CDN market has increasingly been framed in zero-sum competitive terms around pricing and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Akamai has evolved from pure CDN to security + cloud infrastructure, with security now representing the majority of revenue and cloud growing 39% [1]. The Linode acquisition was a significant strategic move entering cloud computing. However, these pivots were incremental extensions rather than transformative reinventions — Akamai never abandoned its CDN business (it still generates substantial revenue) to go all-in on the new direction. The evolution has been additive rather than existentially flexible.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Akamai has invested significantly in cloud infrastructure despite short-term margin compression — Q2 2026 operating margins fell from 15% to 7% YoY as the company builds out cloud capacity [1]. The $900M Linode acquisition and commitment to $2.8B+ in multi-year CIS deals demonstrate willingness to invest for long-term positioning. CEO Leighton's personal $3.6M share purchase at depressed prices signals conviction [3]. However, Akamai has not abandoned profitable legacy businesses or made a single transformative bet that put the company at fundamental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Akamai at 15.75x forward earnings represents a compelling value opportunity in the security and cloud infrastructure transition. Security revenue of $604M per quarter (+10% YoY) provides a stable, high-margin foundation, while cloud infrastructure services grew 39% with $2.8B in multi-year commitments signed in 2026 — including a landmark $600M deal with a robotics firm [1][2]. Management expects overall revenue growth to accelerate into the low 10s in 2027 as CIS commitments ramp, which could drive meaningful multiple expansion from the current forward PE. CEO and co-founder Tom Leighton's $3.6M personal share purchase at $72.30 signals insider conviction that the market is undervaluing the cloud transition [3]. The FTSE4Good constituent status and Inspire Impact Score of 67 (ALIGNED) make Akamai suitable for faith-based portfolios.</w:t>
      </w:r>
    </w:p>
    <w:p>
      <w:pPr>
        <w:spacing w:after="120"/>
      </w:pPr>
      <w:r>
        <w:rPr>
          <w:rFonts w:ascii="Calibri" w:hAnsi="Calibri"/>
          <w:b w:val="0"/>
          <w:color w:val="3A4A28"/>
          <w:sz w:val="20"/>
        </w:rPr>
        <w:t>The bear case centers on execution risk and financial leverage. D/E of 197% ($9.34B total debt) is elevated for a technology company and reflects the aggressive acquisition strategy (Linode, Guardicore) that funded the pivot [4]. GAAP operating margins compressed from 15% to 7% in Q2 2026 as cloud infrastructure buildout costs pressure profitability, and net income declined 23% YoY to $79.4M [1]. Revenue growth of only 5% YoY masks a structural challenge: legacy delivery revenue is declining (-6% YoY) and must be replaced by cloud growth just to maintain current revenue levels. The 5% five-year revenue CAGR suggests Akamai has been a low-growth company throughout the transition period. Competition from hyperscalers (AWS, Azure, Google Cloud) and pure-play CDN/security competitors (Cloudflare) creates pricing pressure. The PEG ratio of 2.10 implies the market expects modest earnings growth, and any deceleration in CIS commitments could undermine the transition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Cloud infrastructure services revenue growth accelerating from 39% toward 50%+ as $2.8B in multi-year commitments signed in 2026 begin ramping revenue recognition, with management guiding overall company growth to accelerate into the low 10s in 2027 [2]</w:t>
      </w:r>
    </w:p>
    <w:p>
      <w:pPr>
        <w:spacing w:before="40" w:after="40"/>
        <w:ind w:left="283"/>
      </w:pPr>
      <w:r>
        <w:rPr>
          <w:rFonts w:ascii="Calibri" w:hAnsi="Calibri"/>
          <w:b/>
          <w:color w:val="4A6B25"/>
          <w:sz w:val="20"/>
        </w:rPr>
        <w:t xml:space="preserve">2. </w:t>
      </w:r>
      <w:r>
        <w:rPr>
          <w:rFonts w:ascii="Calibri" w:hAnsi="Calibri"/>
          <w:b w:val="0"/>
          <w:color w:val="3A4A28"/>
          <w:sz w:val="20"/>
        </w:rPr>
        <w:t>Security segment reaching $2.5B+ annual run rate with AI-specific products (Firewall for AI, API security for agentic systems) capturing share of the expanding $200B+ cybersecurity market [2]</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from 15.75x toward 12-13x if GAAP margins begin recovering as cloud infrastructure investments scale and acquisition amortization rolls off, unlocking potential for capital returns or further M&amp;A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at 197% D/E ($9.34B debt vs $4.74B equity) creates financial risk if cloud infrastructure revenue ramp disappoints or interest rates remain elevated — interest expense consumes margin that could otherwise fund organic growth [4]</w:t>
      </w:r>
    </w:p>
    <w:p>
      <w:pPr>
        <w:spacing w:before="40" w:after="40"/>
        <w:ind w:left="283"/>
      </w:pPr>
      <w:r>
        <w:rPr>
          <w:rFonts w:ascii="Calibri" w:hAnsi="Calibri"/>
          <w:b/>
          <w:color w:val="4A6B25"/>
          <w:sz w:val="20"/>
        </w:rPr>
        <w:t xml:space="preserve">2. </w:t>
      </w:r>
      <w:r>
        <w:rPr>
          <w:rFonts w:ascii="Calibri" w:hAnsi="Calibri"/>
          <w:b w:val="0"/>
          <w:color w:val="3A4A28"/>
          <w:sz w:val="20"/>
        </w:rPr>
        <w:t>Legacy delivery revenue decline of 6% YoY accelerating as hyperscalers (AWS CloudFront, Cloudflare) gain CDN market share through bundled cloud offerings, potentially overwhelming growth from security and CIS segments [1]</w:t>
      </w:r>
    </w:p>
    <w:p>
      <w:pPr>
        <w:spacing w:before="40" w:after="40"/>
        <w:ind w:left="283"/>
      </w:pPr>
      <w:r>
        <w:rPr>
          <w:rFonts w:ascii="Calibri" w:hAnsi="Calibri"/>
          <w:b/>
          <w:color w:val="4A6B25"/>
          <w:sz w:val="20"/>
        </w:rPr>
        <w:t xml:space="preserve">3. </w:t>
      </w:r>
      <w:r>
        <w:rPr>
          <w:rFonts w:ascii="Calibri" w:hAnsi="Calibri"/>
          <w:b w:val="0"/>
          <w:color w:val="3A4A28"/>
          <w:sz w:val="20"/>
        </w:rPr>
        <w:t>GAAP margin compression (operating margin falling from 15% to 7% YoY in Q2 2026) may persist for several quarters as cloud infrastructure buildout costs peak, testing investor patience with the transition narrative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 PROTECTED): Akamai's core business has meaningful defensive moats against AI disruption across all three segments. Security ($604M quarterly) benefits directly from AI — AI-generated threats, adversarial attacks on LLMs, and API security for agentic AI systems all increase demand for Akamai's security products [2]. Cloud infrastructure is physical data center and edge computing hardware that AI cannot replace and actually consumes. The CDN business operates 4,200+ PoPs across 130+ countries — physical infrastructure with deep ISP peering relationships that can't be replicated by software alone. However, the legacy delivery segment (-6% YoY) faces secular pressure from hyperscaler CDN services (AWS CloudFront, Cloudflare) that could accelerate if AI optimizes content delivery architectures [1]. Analysts have not flagged AI as a material disruption risk to Akamai's core security and cloud businesses. AI Opportunity (1/1): Akamai generates quantifiable AI-related revenue through Firewall for AI (protecting LLM applications), AI-powered threat detection across its security platform, and cloud infrastructure services directly supporting AI workloads — the $600M robotics CIS deal and $2.8B in total commitments include AI-driven compute demand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Akamai Technologies Q2 2026 Earnings Release — Revenue $1,099.7M (+5% YoY), Security $604.4M (+10%), CIS +39%, Delivery -6%, Operating Income $80.3M (7% margin vs 15% prior year), August 2026</w:t>
      </w:r>
    </w:p>
    <w:p>
      <w:pPr>
        <w:spacing w:before="20" w:after="20"/>
        <w:ind w:left="170"/>
      </w:pPr>
      <w:r>
        <w:rPr>
          <w:rFonts w:ascii="Calibri" w:hAnsi="Calibri"/>
          <w:b/>
          <w:color w:val="4A6B25"/>
          <w:sz w:val="15"/>
        </w:rPr>
        <w:t xml:space="preserve">2. </w:t>
      </w:r>
      <w:r>
        <w:rPr>
          <w:rFonts w:ascii="Calibri" w:hAnsi="Calibri"/>
          <w:b w:val="0"/>
          <w:color w:val="3A4A28"/>
          <w:sz w:val="17"/>
        </w:rPr>
        <w:t>Akamai Technologies Q2 2026 Earnings Call — $600M CIS Agreement with U.S. Robotics Firm, $2.8B Total Multi-Year CIS Commitments in 2026, FY2026 Revenue Guidance $4.445-$4.53B, Growth Accelerating to Low 10s in 2027, August 2026</w:t>
      </w:r>
    </w:p>
    <w:p>
      <w:pPr>
        <w:spacing w:before="20" w:after="20"/>
        <w:ind w:left="170"/>
      </w:pPr>
      <w:r>
        <w:rPr>
          <w:rFonts w:ascii="Calibri" w:hAnsi="Calibri"/>
          <w:b/>
          <w:color w:val="4A6B25"/>
          <w:sz w:val="15"/>
        </w:rPr>
        <w:t xml:space="preserve">3. </w:t>
      </w:r>
      <w:r>
        <w:rPr>
          <w:rFonts w:ascii="Calibri" w:hAnsi="Calibri"/>
          <w:b w:val="0"/>
          <w:color w:val="3A4A28"/>
          <w:sz w:val="17"/>
        </w:rPr>
        <w:t>Akamai Technologies Insider Trading and Culture — CEO F. Thomson Leighton $3.6M Share Purchase at $72.30, Glassdoor 4.3/5 Rating, Simply Wall St /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AKAM Key Statistics: Forward PE 15.75, PEG 2.10, D/E 1.97, ROE 8.92%, Profit Margin 9.51%, Total Debt $9.34B, Stock Price $108.06,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