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AKBA</w:t>
      </w:r>
      <w:r>
        <w:rPr>
          <w:rFonts w:ascii="Calibri" w:hAnsi="Calibri"/>
          <w:b/>
          <w:color w:val="1A2010"/>
          <w:sz w:val="40"/>
        </w:rPr>
        <w:t xml:space="preserve">  Akebia Therapeutics, Inc.</w:t>
      </w:r>
    </w:p>
    <w:p>
      <w:pPr>
        <w:spacing w:after="120"/>
      </w:pPr>
      <w:r>
        <w:rPr>
          <w:rFonts w:ascii="Calibri" w:hAnsi="Calibri"/>
          <w:b/>
          <w:color w:val="6E8450"/>
          <w:sz w:val="18"/>
        </w:rPr>
        <w:t>GROWTH SLEEVE · 2026-09-02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Akebia Therapeutics, Inc. is a biopharmaceutical company focused on developing and commercializing therapeutics for patients with kidney diseases. The company markets Vafseo (vadadustat), an oral HIF-PHI therapy for anemia due to chronic kidney disease in adult patients on dialysis, and Auryxia (ferric citrate) for iron deficiency anemia and hyperphosphatemia. Akebia aims to become a leading, fully integrated nephrology-focused biopharmaceutical company. Founded in 2007, headquartered in Cambridge, Massachusetts. Vafseo revenue grew 32% YoY to $15.8M in Q1 2026, but Q2 2026 total revenue fell to $49.1M (vs $62.5M year-ago) as Teva's generic Auryxia entered the market in March 2026 [1][2]. FY2026 revenue guidance revised down to $206.6M from $222.5M [3].</w:t>
      </w:r>
    </w:p>
    <w:p>
      <w:r>
        <w:rPr>
          <w:rFonts w:ascii="Calibri" w:hAnsi="Calibri"/>
          <w:b/>
          <w:color w:val="6E8450"/>
          <w:sz w:val="18"/>
        </w:rPr>
        <w:t>300 Employees · https://akebia.com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Akebia successfully developed and launched Vafseo (vadadustat), the first oral HIF-PHI therapy approved in the U.S. for anemia in CKD patients on dialysis — a significant therapeutic innovation that offers an alternative to injectable ESAs [1]. Vafseo revenue grew 32% YoY to $15.8M in Q1 2026 ($45.8M full-year 2025), demonstrating commercial traction [1]. The Keryx merger (2019) to acquire Auryxia was a transformative business model shift from pure R&amp;D to commercial pharma. AI Deployment (0/2): No AI-powered products or services; no evidence of AI-driven drug discovery or operational AI deployment. Market Share (1/2): Vafseo is establishing its position in the dialysis anemia market, though injectable ESAs remain dominant. Auryxia generated $181.5M in FY2025 revenue but lost market exclusivity, with Teva's generic approved March 2026 [3]. Pipeline (1/2): Vafseo TDAPA opportunity with bundle entry planning for 2027. Board addition of Philip Vickers (30+ years biopharma R&amp;D experience) signals pipeline investment. No specific new drug candidates disclosed beyond Vafseo expansion [4]. R&amp;D Intensity (1/1): As a nephrology-focused biopharma, R&amp;D investment is inherent to the business model and above average for the healthcare sector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Akebia's purpose is to help patients with kidney disease by developing innovative nephrology therapeutics [4]. This is clear, healthcare-focused, and serves a genuine patient need — chronic kidney disease affects 37M Americans. However, the articulation is functionally indistinguishable from any specialty pharma company. Community Impact (1/2): By providing treatments for CKD patients, Akebia directly improves outcomes for an underserved patient population. Vafseo offers an oral alternative to burdensome injectable ESAs that require clinic visits. No evidence of distinctive charitable programs beyond standard pharma access programs. Employee Retention (1/2): CEO John Butler has served since September 2013, with a remarkable 12.67-year tenure leading the company through years of losses, an FDA approval, and commercial launch [4]. This continuity is unusual for small-cap biotech and demonstrates leadership stability. Insider Buying (0/2): No evidence of meaningful insider stock purchases identified in recent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with updated Q2 2026 data. D/E of 599% (total debt $195.2M vs equity $32.6M) scores 0.0 — well above the 300% floor [5]. ROE negative scores 0.0 (2x weight). Revenue growth YoY has reversed: FY2025 grew 47% but FY2026 is declining approximately 12.5% ($206.6M guidance vs $236.2M actual) due to Auryxia generic erosion, scoring 0.25 [2][3]. Revenue growth 5yr CAGR of ~13% scores 1.0 (2x weight). Forward P/E and PEG excluded (company unprofitable). Profit margin of -8.83% scores 0.0. Weighted sum: 0 + 0 + 0.25 + 2.0 + 0 = 2.25 / max 7 x 10 = 3.2, rounds to 3. Liquidity: $0.91 x 3.0M avg volume = $2.73M, passes $1M threshold [5]. The stock has declined 64% over 52 weeks from $2.50 to $0.91, reflecting Auryxia generic erosion and Q2 revenue miss.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Akebia under CEO Butler shows persistence and some infinite game characteristics — the 12.67-year CEO tenure through years of losses and the eventual Vafseo FDA approval demonstrate long-term commitment to the nephrology mission. However, the company lacks a clearly articulated Just Cause beyond being a 'leading nephrology company,' and the strategic vision is narrowly focused on commercial execution of two products in a single therapeutic area. The Keryx merger showed flexibility, but the Q2 2026 revenue decline and Auryxia generic threat reveal a company fighting for survival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Akebia's purpose — becoming a leading nephrology-focused biopharmaceutical company — is articulated as a corporate strategic goal rather than a vision of a better future [4]. The underlying cause (helping CKD patients) is genuine and motivating, but the public-facing articulation focuses on market position rather than patient impact. CEO Butler has led with consistency for 12+ years, but the language is about winning in a therapeutic category, not advancing a cause beyond the company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John Butler's 12.67-year tenure provides exceptional leadership continuity for a small-cap biotech — a sector notorious for rapid CEO turnover [4]. The addition of board member Philip Vickers strengthens the governance team. The company navigated years of R&amp;D losses without apparent cultural breakdown, suggesting adequate organizational trust. No specific evidence of exceptional cultural practices or retention metrics.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Akebia's management discussing competitive dynamics in a learning-oriented way. Competitive language focuses on product differentiation (oral vs injectable) rather than acknowledging what Amgen, J&amp;J, or other rivals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2019 Keryx merger was a meaningful strategic pivot — transforming Akebia from a pure R&amp;D-stage company with no commercial products to a revenue-generating pharma company with Auryxia on the market. This required abandoning the pure-research identity and building commercial capabilities. The pivot was incremental rather than transformative, but it demonstrated willingness to evolve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Butler led Akebia through years of cumulative losses exceeding $1B while pursuing Vafseo's FDA approval — a path that required sustained conviction when the clinical program faced setbacks and investor skepticism [1][4]. The decision to continue investing in R&amp;D and clinical trials despite annual losses of $50-100M demonstrated willingness to sacrifice near-term financial performance for long-term therapeutic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Akebia is navigating a critical product transition. Vafseo revenue grew 32% YoY to $15.8M in Q1 2026 and reached $45.8M in FY2025, demonstrating commercial traction as the first oral HIF-PHI therapy for dialysis anemia — a genuine therapeutic improvement over burdensome injectable ESAs for 550K+ U.S. dialysis patients [1]. CEO Butler's 12.67-year tenure through years of losses culminating in FDA approval demonstrates rare leadership persistence. At $0.91/share, the $276M market cap trades at roughly 1.2x FY2026 guided revenue of $206.6M, providing limited downside if Vafseo continues gaining share [3][5]. Cash of $157.3M and positive free cash flow of $60M TTM provide operational runway [2]. Analyst consensus is Strong Buy with a $4.20 average price target (362% upside) [5].</w:t>
      </w:r>
    </w:p>
    <w:p>
      <w:pPr>
        <w:spacing w:after="120"/>
      </w:pPr>
      <w:r>
        <w:rPr>
          <w:rFonts w:ascii="Calibri" w:hAnsi="Calibri"/>
          <w:b w:val="0"/>
          <w:color w:val="3A4A28"/>
          <w:sz w:val="20"/>
        </w:rPr>
        <w:t>The dominant risk is the Auryxia revenue cliff. Auryxia generated 77% of FY2025 revenue ($181.5M) but lost market exclusivity, and Teva received FDA approval for a generic in March 2026 [3]. Q2 2026 total revenue fell 21% YoY to $49.1M (vs $62.5M year-ago), missing estimates by 5.8%, as generic competition accelerated Auryxia erosion [2]. FY2026 revenue guidance was revised down from $222.5M to $206.6M, and losses are expected to widen to $0.17/share from $0.056 in FY2025 [3]. Vafseo must ramp fast enough to offset Auryxia's decline — a demanding commercial execution challenge for a ~300-person company. D/E of 599% ($195.2M debt on $32.6M equity) creates balance sheet vulnerability. The stock has declined 64% over 52 weeks, reflecting the market's skepticism about the transition. The pipeline beyond Vafseo and Auryxia is thin, leaving the company as a two-product franchise with one product in terminal decline. The Inspire Impact Score of 38 (ALIGNED) is a modest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Vafseo revenue acceleration beyond $15.8M quarterly as oral HIF-PHI therapy gains market share against injectable ESAs in the 550K+ U.S. dialysis patient population, with Q1 2026 showing 32% YoY growth [1]</w:t>
      </w:r>
    </w:p>
    <w:p>
      <w:pPr>
        <w:spacing w:before="40" w:after="40"/>
        <w:ind w:left="283"/>
      </w:pPr>
      <w:r>
        <w:rPr>
          <w:rFonts w:ascii="Calibri" w:hAnsi="Calibri"/>
          <w:b/>
          <w:color w:val="4A6B25"/>
          <w:sz w:val="20"/>
        </w:rPr>
        <w:t xml:space="preserve">2. </w:t>
      </w:r>
      <w:r>
        <w:rPr>
          <w:rFonts w:ascii="Calibri" w:hAnsi="Calibri"/>
          <w:b w:val="0"/>
          <w:color w:val="3A4A28"/>
          <w:sz w:val="20"/>
        </w:rPr>
        <w:t>TDAPA reimbursement window for balance of 2026 providing favorable economics for Vafseo adoption at dialysis centers before bundle entry in 2027 [1]</w:t>
      </w:r>
    </w:p>
    <w:p>
      <w:pPr>
        <w:spacing w:before="40" w:after="40"/>
        <w:ind w:left="283"/>
      </w:pPr>
      <w:r>
        <w:rPr>
          <w:rFonts w:ascii="Calibri" w:hAnsi="Calibri"/>
          <w:b/>
          <w:color w:val="4A6B25"/>
          <w:sz w:val="20"/>
        </w:rPr>
        <w:t xml:space="preserve">3. </w:t>
      </w:r>
      <w:r>
        <w:rPr>
          <w:rFonts w:ascii="Calibri" w:hAnsi="Calibri"/>
          <w:b w:val="0"/>
          <w:color w:val="3A4A28"/>
          <w:sz w:val="20"/>
        </w:rPr>
        <w:t>Path to sustained profitability — positive free cash flow of $60M TTM and $157.3M cash provide runway, with Vafseo growth potentially offsetting Auryxia generic erosion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Auryxia generic erosion accelerating — Teva's generic approved March 2026 is actively eroding the $181.5M/year revenue stream, driving Q2 2026 total revenue down 21% YoY to $49.1M and triggering FY2026 guidance cut to $206.6M [2][3]</w:t>
      </w:r>
    </w:p>
    <w:p>
      <w:pPr>
        <w:spacing w:before="40" w:after="40"/>
        <w:ind w:left="283"/>
      </w:pPr>
      <w:r>
        <w:rPr>
          <w:rFonts w:ascii="Calibri" w:hAnsi="Calibri"/>
          <w:b/>
          <w:color w:val="4A6B25"/>
          <w:sz w:val="20"/>
        </w:rPr>
        <w:t xml:space="preserve">2. </w:t>
      </w:r>
      <w:r>
        <w:rPr>
          <w:rFonts w:ascii="Calibri" w:hAnsi="Calibri"/>
          <w:b w:val="0"/>
          <w:color w:val="3A4A28"/>
          <w:sz w:val="20"/>
        </w:rPr>
        <w:t>D/E of 599% with $195.2M debt on $32.6M equity creates balance sheet vulnerability — Vafseo commercial shortfall could force dilutive capital raises at the $0.91 stock price, and the company disclosed it will 'require substantial additional financing' [2][5]</w:t>
      </w:r>
    </w:p>
    <w:p>
      <w:pPr>
        <w:spacing w:before="40" w:after="40"/>
        <w:ind w:left="283"/>
      </w:pPr>
      <w:r>
        <w:rPr>
          <w:rFonts w:ascii="Calibri" w:hAnsi="Calibri"/>
          <w:b/>
          <w:color w:val="4A6B25"/>
          <w:sz w:val="20"/>
        </w:rPr>
        <w:t xml:space="preserve">3. </w:t>
      </w:r>
      <w:r>
        <w:rPr>
          <w:rFonts w:ascii="Calibri" w:hAnsi="Calibri"/>
          <w:b w:val="0"/>
          <w:color w:val="3A4A28"/>
          <w:sz w:val="20"/>
        </w:rPr>
        <w:t>TDAPA-to-bundle transition in 2027 creates reimbursement uncertainty for Vafseo pricing, potentially compressing margins during the critical early adoption phase when the product must offset declining Auryxia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Akebia's core business — manufacturing and selling physical pharmaceutical products (Vafseo and Auryxia) for patients with chronic kidney disease — is structurally immune to AI disruption [1]. Patients need real medications, drug development requires physical clinical trials and rigorous FDA regulatory approval, and distribution through dialysis clinics and pharmacies involves deeply regulated physical-world operations that AI cannot substitute. AI may accelerate competitor drug discovery timelines, but this is an industry-level dynamic rather than an Akebia-specific threat. AI Opportunity (0/1): No AI-specific revenue or products. Akebia is a small pharma company focused on commercial execution; AI is not a meaningful component of the current business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Akebia Therapeutics Q1 2026 Financial Results — Revenue $53.5M, Vafseo $15.8M (+32% YoY), Auryxia $36.2M, net loss narrowing, May 2026</w:t>
      </w:r>
    </w:p>
    <w:p>
      <w:pPr>
        <w:spacing w:before="20" w:after="20"/>
        <w:ind w:left="170"/>
      </w:pPr>
      <w:r>
        <w:rPr>
          <w:rFonts w:ascii="Calibri" w:hAnsi="Calibri"/>
          <w:b/>
          <w:color w:val="4A6B25"/>
          <w:sz w:val="15"/>
        </w:rPr>
        <w:t xml:space="preserve">2. </w:t>
      </w:r>
      <w:r>
        <w:rPr>
          <w:rFonts w:ascii="Calibri" w:hAnsi="Calibri"/>
          <w:b w:val="0"/>
          <w:color w:val="3A4A28"/>
          <w:sz w:val="17"/>
        </w:rPr>
        <w:t>Akebia Therapeutics Q2 2026 Financial Results — Revenue $49.1M (vs $62.5M year-ago, -21% YoY), EPS -$0.02, cash $157.3M, FCF $60M TTM, August 2026</w:t>
      </w:r>
    </w:p>
    <w:p>
      <w:pPr>
        <w:spacing w:before="20" w:after="20"/>
        <w:ind w:left="170"/>
      </w:pPr>
      <w:r>
        <w:rPr>
          <w:rFonts w:ascii="Calibri" w:hAnsi="Calibri"/>
          <w:b/>
          <w:color w:val="4A6B25"/>
          <w:sz w:val="15"/>
        </w:rPr>
        <w:t xml:space="preserve">3. </w:t>
      </w:r>
      <w:r>
        <w:rPr>
          <w:rFonts w:ascii="Calibri" w:hAnsi="Calibri"/>
          <w:b w:val="0"/>
          <w:color w:val="3A4A28"/>
          <w:sz w:val="17"/>
        </w:rPr>
        <w:t>Akebia 2026 Guidance Revision — Revenue forecast cut to $206.6M from $222.5M, Teva generic Auryxia approved March 2026, EPS loss widening to -$0.17</w:t>
      </w:r>
    </w:p>
    <w:p>
      <w:pPr>
        <w:spacing w:before="20" w:after="20"/>
        <w:ind w:left="170"/>
      </w:pPr>
      <w:r>
        <w:rPr>
          <w:rFonts w:ascii="Calibri" w:hAnsi="Calibri"/>
          <w:b/>
          <w:color w:val="4A6B25"/>
          <w:sz w:val="15"/>
        </w:rPr>
        <w:t xml:space="preserve">4. </w:t>
      </w:r>
      <w:r>
        <w:rPr>
          <w:rFonts w:ascii="Calibri" w:hAnsi="Calibri"/>
          <w:b w:val="0"/>
          <w:color w:val="3A4A28"/>
          <w:sz w:val="17"/>
        </w:rPr>
        <w:t>Akebia Board Appointment of Philip Vickers (30+ years biopharma R&amp;D), CEO Butler 12.67-year tenure, Company Mission — GlobeNewsWire, April 2026; akebia.com</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AKBA Key Statistics: Stock Price $0.91, Market Cap $276M, D/E 599%, Avg Volume 3.0M,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