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ALGM</w:t>
      </w:r>
      <w:r>
        <w:rPr>
          <w:rFonts w:ascii="Calibri" w:hAnsi="Calibri"/>
          <w:b/>
          <w:color w:val="1A2010"/>
          <w:sz w:val="40"/>
        </w:rPr>
        <w:t xml:space="preserve">  Allegro MicroSystems, Inc.</w:t>
      </w:r>
    </w:p>
    <w:p>
      <w:pPr>
        <w:spacing w:after="120"/>
      </w:pPr>
      <w:r>
        <w:rPr>
          <w:rFonts w:ascii="Calibri" w:hAnsi="Calibri"/>
          <w:b/>
          <w:color w:val="6E8450"/>
          <w:sz w:val="18"/>
        </w:rPr>
        <w:t>GROWTH SLEEVE · 2026-09-06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Allegro MicroSystems designs and manufactures magnetic sensor ICs and power management ICs for automotive, industrial, and data center applications. Core products include current sensors, position sensors, and motor drivers used in electric vehicles (xEV), advanced driver-assistance systems (ADAS), robotics, and data center power management. FY2026 (ended March 2026) revenue grew 23% to $890.1M with Power ICs up 40.4% and Magnetic Sensors up 13.5%. New CEO Mike Doogue, who holds 75+ semiconductor patents, leads the company with a focus on innovation-driven growth.</w:t>
      </w:r>
    </w:p>
    <w:p>
      <w:r>
        <w:rPr>
          <w:rFonts w:ascii="Calibri" w:hAnsi="Calibri"/>
          <w:b/>
          <w:color w:val="6E8450"/>
          <w:sz w:val="18"/>
        </w:rPr>
        <w:t>4,200 Employees · https://www.allegromicro.com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Allegro delivered FY2026 revenue of $890.1M, up 23% YoY, with Q1 FY2027 accelerating to 27% growth ($259M) [1]. Power ICs grew 40.4% and Magnetic Sensors grew 13.5%, driven by ADAS, xEV, data center, and robotics demand. However, the company posted a net loss of $(14.9)M for FY2026 despite strong revenue, and the prior two years were flat at ~$724M during the semiconductor downcycle, suggesting growth is partly cyclical recovery. AI Deployment (1/2): New CTO Jamie Haas is focused on applying AI and machine learning to chip development processes, evolving the product roadmap with 'transformative AI capabilities' [2]. AI is being used to enhance IC design rather than sold as an end product. Market Share (2/2): Allegro holds leading positions in magnetic sensor ICs for automotive current and position sensing, a critical component in xEV powertrains and ADAS systems [1]. The company's decades of magnetic sensing IP create deep competitive moats. Pipeline (1/2): Expansion into data center power management and robotics actuation opens significant new addressable markets, with a 17% revenue growth forecast over the next 3 years [1]. R&amp;D Intensity (1/1): Leadership team collectively holds 100+ U.S. patents, CEO Doogue alone holds 75+, and 47.4% gross margin reflects high-value-add IC design expertise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Allegro's 'innovation with purpose' mission explicitly connects its semiconductor products to addressing global challenges including CO2 emissions reduction, energy efficiency, and renewable energy enablement [2][3]. The company's ICs directly enable cleaner transportation (xEV), safer driving (ADAS), and more efficient industrial processes, making the purpose claim credible and differentiated from generic technology missions. Community Impact (1/2): Published FY23 ESG Report with five signature sustainability initiatives across products, environmental impacts, supply chain, communities, and workforce [3]. Maintains a 24/7 ethics alert line and Board-level ESG oversight with dedicated annual strategy reviews. Employee Retention (2/2): CEO Mike Doogue was promoted internally as the company's first CTO, and CTO Jamie Haas and SVP Ian Kent represent recent internal leadership promotions, demonstrating deep bench strength and a culture that develops and retains technical talent [2]. The patent-rich leadership team (100+ patents collectively) signals a deeply engineering-driven culture. Insider Buying (0/2): No evidence of meaningful net insider buying by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SAFE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Allegro's growth profile is strong but profitability remains a work in progress. D/E of 31% is excellent, well below the 70% target (score 1.0), reflecting conservative financial management with $162M cash against $304M debt [4]. ROE of 1.53% (score 0.10, 2x weight) is suppressed by the FY2026 near-breakeven result and improving rapidly as margins recover [4]. Revenue growth YoY of 23% significantly exceeds the 10% target (score 1.0) [1]. Five-year revenue CAGR of ~8% (score 0.87, 2x weight) reflects the average through the FY2023-FY2025 semiconductor downcycle. Forward P/E of 33.03 is elevated above the 20 target (score 0.67), pricing in the cyclical recovery and secular growth in automotive electrification. Profit margin of 1.5% (score 0.08) reflects the ongoing margin recovery from the downcycle trough [4]. PEG of 0.53 is well below the 1.0 target (score 1.0, 2x weight), reflecting the exceptional growth outlook relative to current valuation. Liquidity of ~$180M daily dollar volume is ample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Allegro MicroSystems demonstrates meaningful infinite game characteristics through its purpose-driven focus on clean energy and transportation safety semiconductors, internal leadership development, and willingness to invest through the semiconductor downcycle. The company's products serve multi-decade megatrends (vehicle electrification, autonomous driving, renewable energy, industrial automation) that require sustained long-term commitment. However, the cyclicality of the semiconductor industry creates quarterly earnings pressure, and the company's recent return to growth after two flat years suggests it lacks the scale to fully insulate from industry cycles.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Allegro's purpose of developing semiconductor solutions that address CO2 emissions, energy efficiency, and renewable energy is genuine and enduring — the company's products directly enable cleaner vehicles, safer transportation, and more efficient energy systems [2][3]. This cause has remained consistent through leadership transitions and the semiconductor downcycle, informing product development priorities toward xEV, ADAS, and renewable energy applications rather than more profitable but less purposeful consumer electronics.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The internal promotion of CEO Mike Doogue (75+ patents, formerly first CTO) and leadership promotions of CTO Jamie Haas and SVP Ian Kent demonstrate deep organizational trust and investment in developing leaders from within [2]. The leadership team's collective 100+ U.S. patents reflects a deeply engineering-driven culture that values technical expertise. The 24/7 ethics alert line managed by a third party shows commitment to organizational safety and transparency [3].</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Allegro competes with significantly larger semiconductor companies — Texas Instruments, Infineon, NXP, ON Semiconductor — and responds by focusing on niche magnetic sensing and power IC specialization rather than attempting to match their scale and breadth [1]. This focused positioning demonstrates competitive self-awareness, though the company's ~$890M revenue is small relative to TI ($17B+) and Infineon ($16B+), creating vulnerability to scale-driven pricing pressure.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Allegro has expanded meaningfully from its legacy automotive magnetic sensor focus into power ICs (growing 40.4% YoY), data center applications, and robotics markets, demonstrating strategic flexibility in pursuing new growth vectors [1]. The IPO in 2020 and subsequent independence from majority owner Sanken Electric provided strategic freedom. However, the expansion remains within the broader analog/mixed-signal semiconductor domain — it is adjacent growth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Allegro continued investing in R&amp;D and new product development through the FY2024-FY2025 semiconductor downcycle despite flattening revenue, and the decision to promote innovation-focused internal leaders (Doogue, Haas) rather than hiring external cost-cutters shows commitment to long-term technical leadership [2]. The aggressive push into data center and robotics markets while the automotive core stabilized demonstrates strategic courage. However, the net loss in FY2026 despite 23% revenue growth reveals execution challenges in translating technology leadership into financial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Allegro MicroSystems is a semiconductor pure play positioned at the intersection of three powerful secular trends: vehicle electrification (xEV), autonomous driving (ADAS), and industrial automation (robotics, data centers). FY2026 revenue grew 23% to $890.1M with Q1 FY2027 accelerating to 27% growth, driven by Power ICs up 40.4% and expanding data center demand [1]. The PEG ratio of 0.53 — reflecting 17% average forward revenue growth against a forward P/E of 33 — represents attractive risk-reward for the semiconductor cycle recovery and secular growth story [4].</w:t>
      </w:r>
    </w:p>
    <w:p>
      <w:pPr>
        <w:spacing w:after="120"/>
      </w:pPr>
      <w:r>
        <w:rPr>
          <w:rFonts w:ascii="Calibri" w:hAnsi="Calibri"/>
          <w:b w:val="0"/>
          <w:color w:val="3A4A28"/>
          <w:sz w:val="20"/>
        </w:rPr>
        <w:t>The key challenge is profitability: despite strong revenue recovery, FY2026 delivered a net loss of $(14.9)M, and the 1.5% profit margin remains far below the 47% gross margin, indicating excessive operating costs relative to current revenue scale [1][4]. New CEO Mike Doogue (promoted internally, 75+ patents) and CTO Jamie Haas bring deep technical leadership, and the internal promotion path demonstrates organizational health [2]. The stock at $60.16 trades above consensus analyst targets of $54.83, suggesting the market has already priced in meaningful recovery. Investors are betting that operating leverage will convert the strong revenue growth into earnings power as the semiconductor cycle matures — the forward P/E of 33 requires delivering on that profitability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Q1 FY2027 revenue of $259M grew 27% YoY with non-GAAP EPS of $0.23 (2.5x YoY increase), demonstrating accelerating recovery and improving profitability trajectory [1]</w:t>
      </w:r>
    </w:p>
    <w:p>
      <w:pPr>
        <w:spacing w:before="40" w:after="40"/>
        <w:ind w:left="283"/>
      </w:pPr>
      <w:r>
        <w:rPr>
          <w:rFonts w:ascii="Calibri" w:hAnsi="Calibri"/>
          <w:b/>
          <w:color w:val="4A6B25"/>
          <w:sz w:val="20"/>
        </w:rPr>
        <w:t xml:space="preserve">2. </w:t>
      </w:r>
      <w:r>
        <w:rPr>
          <w:rFonts w:ascii="Calibri" w:hAnsi="Calibri"/>
          <w:b w:val="0"/>
          <w:color w:val="3A4A28"/>
          <w:sz w:val="20"/>
        </w:rPr>
        <w:t>Power IC segment grew 40.4% in FY2026 and is expanding into data center power management and robotics, significantly broadening addressable market beyond automotive [1]</w:t>
      </w:r>
    </w:p>
    <w:p>
      <w:pPr>
        <w:spacing w:before="40" w:after="40"/>
        <w:ind w:left="283"/>
      </w:pPr>
      <w:r>
        <w:rPr>
          <w:rFonts w:ascii="Calibri" w:hAnsi="Calibri"/>
          <w:b/>
          <w:color w:val="4A6B25"/>
          <w:sz w:val="20"/>
        </w:rPr>
        <w:t xml:space="preserve">3. </w:t>
      </w:r>
      <w:r>
        <w:rPr>
          <w:rFonts w:ascii="Calibri" w:hAnsi="Calibri"/>
          <w:b w:val="0"/>
          <w:color w:val="3A4A28"/>
          <w:sz w:val="20"/>
        </w:rPr>
        <w:t>Internal leadership promotions — CEO Doogue (75+ patents) and CTO Haas (AI/ML focus) — position Allegro for sustained technology leadership and product innovation acceleration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net loss of $(14.9)M despite 23% revenue growth to $890M exposes significant operating cost challenges that must be resolved through operating leverage as revenue scales [1][4]</w:t>
      </w:r>
    </w:p>
    <w:p>
      <w:pPr>
        <w:spacing w:before="40" w:after="40"/>
        <w:ind w:left="283"/>
      </w:pPr>
      <w:r>
        <w:rPr>
          <w:rFonts w:ascii="Calibri" w:hAnsi="Calibri"/>
          <w:b/>
          <w:color w:val="4A6B25"/>
          <w:sz w:val="20"/>
        </w:rPr>
        <w:t xml:space="preserve">2. </w:t>
      </w:r>
      <w:r>
        <w:rPr>
          <w:rFonts w:ascii="Calibri" w:hAnsi="Calibri"/>
          <w:b w:val="0"/>
          <w:color w:val="3A4A28"/>
          <w:sz w:val="20"/>
        </w:rPr>
        <w:t>Forward P/E of 33 and stock trading above $54.83 consensus target prices in substantial recovery expectations — any demand slowdown in automotive xEV or data center spending could trigger multiple compression [4]</w:t>
      </w:r>
    </w:p>
    <w:p>
      <w:pPr>
        <w:spacing w:before="40" w:after="40"/>
        <w:ind w:left="283"/>
      </w:pPr>
      <w:r>
        <w:rPr>
          <w:rFonts w:ascii="Calibri" w:hAnsi="Calibri"/>
          <w:b/>
          <w:color w:val="4A6B25"/>
          <w:sz w:val="20"/>
        </w:rPr>
        <w:t xml:space="preserve">3. </w:t>
      </w:r>
      <w:r>
        <w:rPr>
          <w:rFonts w:ascii="Calibri" w:hAnsi="Calibri"/>
          <w:b w:val="0"/>
          <w:color w:val="3A4A28"/>
          <w:sz w:val="20"/>
        </w:rPr>
        <w:t>Semiconductor cyclicality remains a structural risk: FY2024-FY2025 revenue flatlined at ~$724M during the downturn, and Allegro lacks the diversification and scale of larger analog competitors (TI, Infineon) to fully buffer cycle swings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Allegro's magnetic sensor ICs and power management ICs serve physical-world applications — current sensing in EV powertrains, position sensing in ADAS, motor control in robotics — that cannot be substituted by software or AI [1][2]. These are enabling components that AI systems depend on rather than compete with; more AI in vehicles and data centers means more sensors and power management, not fewer. The company's decades of accumulated magnetic sensing IP, automotive qualification cycles (2-3 year design-in timelines), and safety-critical certification requirements create structural barriers that AI-powered chip design tools cannot easily overcome. The primary AI risk is that competitors (TI, Infineon, NXP) could use AI-accelerated design to narrow Allegro's technology lead in niche sensing applications. AI Opportunity (1/1): Allegro is a direct beneficiary of AI proliferation — ADAS sensors enable autonomous driving AI, data center power ICs support GPU power management, and robotics actuator ICs enable AI-powered automation [1][2]. CTO Haas is applying AI to chip design processes to accelerate product development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Allegro MicroSystems FY2026 Annual Results and Q1 FY2027 Earnings Release — Revenue $890.1M (+23%), Q1 $259M (+27%), investors.allegromicro.com,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Allegro MicroSystems CEO Mike Doogue, CTO Jamie Haas leadership appointments and AI/innovation strategy,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Allegro MicroSystems FY23 ESG Report and Corporate Responsibility Policy, allegromicro.com,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Allegro MicroSystems ALGM key financial statistics — stock price $60.16, D/E 31%, ROE 1.53%, forward PE 33.03, PEG 0.53, StockAnalysis and GuruFocus,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