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ALLO</w:t>
      </w:r>
      <w:r>
        <w:rPr>
          <w:rFonts w:ascii="Calibri" w:hAnsi="Calibri"/>
          <w:b/>
          <w:color w:val="1A2010"/>
          <w:sz w:val="40"/>
        </w:rPr>
        <w:t xml:space="preserve">  Allogene Therapeutics, Inc.</w:t>
      </w:r>
    </w:p>
    <w:p>
      <w:pPr>
        <w:spacing w:after="120"/>
      </w:pPr>
      <w:r>
        <w:rPr>
          <w:rFonts w:ascii="Calibri" w:hAnsi="Calibri"/>
          <w:b/>
          <w:color w:val="6E8450"/>
          <w:sz w:val="18"/>
        </w:rPr>
        <w:t>GROWTH SLEEVE · 2026-10-17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Allogene Therapeutics is a clinical-stage biotechnology company pioneering the development of allogeneic (off-the-shelf) CAR T cell therapies for cancer and autoimmune disease. Core programs include cemacabtagene anselencel (cema-cel) for large B-cell lymphoma (ALPHA3 Phase 3, ~100 sites by year-end 2026), ALLO-329 for autoimmune diseases (RESOLUTION Phase 1), and ALLO-316 for renal cell carcinoma. Founded by the Kite Pharma team that built a $11.9B franchise, Allogene holds $423.6M in cash with runway to Q1 2029 and a new CEO (Zachary Roberts, effective July 2026) following David Chang's planned succession.</w:t>
      </w:r>
    </w:p>
    <w:p>
      <w:r>
        <w:rPr>
          <w:rFonts w:ascii="Calibri" w:hAnsi="Calibri"/>
          <w:b/>
          <w:color w:val="6E8450"/>
          <w:sz w:val="18"/>
        </w:rPr>
        <w:t>150 Employees · https://allogene.com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Allogene was founded in 2018 by the Kite Pharma team (David Chang, Arie Belldegrun) to solve the harder problem of off-the-shelf allogeneic CAR T. The company has advanced cema-cel through Phase 3 (ALPHA3) with interim futility analysis showing MRD clearance, and developed the proprietary Dagger technology platform for lymphodepletion [1][2]. However, after 8 years of operation the company has no commercial products and remains essentially pre-revenue. AI Deployment (0/2): No AI-powered products shipping or quantified AI-driven cost savings. The company referenced AI-based fibrosis analyses in clinical data, but this is a research tool, not a deployed product. Market Share (0/2): No commercial products and therefore no market share. Allogene is a clinical-stage company competing in allogeneic CAR T where no FDA-approved product exists yet. Product Pipeline (1/2): Clear clinical pipeline with ALPHA3 Phase 3 in LBCL (~100 sites by year-end 2026), ALLO-329 RESOLUTION Phase 1 for autoimmune disease, and ALLO-316 for RCC [1][2]. Specific programs with timelines but uncertain approval pathway and no near-term revenue visibility. R&amp;D Intensity (0/1): As a clinical-stage biotech, virtually all resources are dedicated to R&amp;D, but this is the norm for the sector rather than above-average investment relative to biotech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Allogene's mission — 'to create and lead the next revolution in cell therapy by delivering to patients the first AlloCAR T products' — is specific, patient-centered, and connects the company's work to democratizing cancer treatment [3]. The goal of making off-the-shelf CAR T a 'practical and scalable reality' addresses the fundamental access limitations of autologous therapy ($400K+ cost, weeks of custom manufacturing). The founders left Kite Pharma after selling it for $11.9B to pursue this harder but more impactful path. Community Impact (1/2): Cell Forge 1 manufacturing facility uses 100% carbon-free, renewable energy and was designed for LEED Gold certification. CAR T Together initiative partners with oncologists nationwide. Published ESG reports in 2022-2023 [4]. Employee Retention (0/2): With 150 employees and a CEO transition (David Chang to Zachary Roberts, effective July 2026), no specific retention or tenure data is publicly available [3]. Insider Buying (0/2): Net insider selling of approximately $204K in the last 12 months. New CEO Roberts received equity grants (476,190 options at $2.11) as compensation, not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severely limited available metrics — most financial ratios are not applicable for a pre-revenue clinical-stage biotech. D/E of 18.1% (score 1.0, 1x) reflects conservative balance sheet management funded by equity raises, but ROE of -42.4% (score 0.0, 2x) reflects the $165M+ TTM net loss against the equity base [1][2]. Profit margin is 0% (score 0.0, 1x) as the company has no sustainable revenue — the $4.64M in Q2 2026 collaboration revenue came from the one-time Overland license termination. Revenue growth, Forward P/E, and PEG are excluded as not applicable for an unprofitable, pre-revenue company. The strong cash position of $423.6M with runway to Q1 2029 is a critical positive not captured in the mechanical scoring [2]. Liquidity of $7.4M daily (5.7M shares x $1.31)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Allogene demonstrates genuine purpose in its mission to democratize cell therapy through off-the-shelf allogeneic CAR T, a cause worth advancing even at the cost of the harder scientific path. The founders chose allogeneic over autologous when autologous was already proven and profitable (Kite/Gilead), reflecting conviction over convenience. The planned CEO succession from Chang to Roberts was orderly. However, 8 years without a commercial product, the recent leadership transition, and the organizational track record's brevity prevent a higher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Allogene's cause — making cell therapy accessible to all patients through off-the-shelf products rather than the individualized, expensive, and slow autologous approach — is inclusive (benefits more patients), service-oriented (addresses access inequality in cancer treatment), and idealistic (a future where CAR T is as available as chemotherapy) [3]. The founders left Kite Pharma after a $11.9B acquisition to pursue this harder but more impactful path. However, the cause has not been validated through decades of execution or survived a leadership transition beyond the planned Chang-to-Roberts succession.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planned CEO succession from David Chang to Zachary Roberts (effective July 2026) was deliberate and orderly, with Roberts described as 'highly respected across the Company and throughout the field,' and Chang remaining on the board [3]. Allogene is a 150-person organization with ESG reports demonstrating concern for employees. However, the company has not faced stress tests — funding crises, layoffs, or major setbacks — that reveal whether trust is structural or circumstantial.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Allogene explicitly acknowledges the strengths of autologous CAR T competitors (Kite/Gilead, BMS/Abecma) and frames its competitive position around improving on their limitations (cost, manufacturing time, scalability) rather than defeating them [3]. The company's co-founders literally built one of its main competitors (Kite Pharma, sold for $11.9B), demonstrating respect for the autologous approach while pursuing a better path for patients.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Allogene expanded from oncology (LBCL) into autoimmune disease (ALLO-329, RESOLUTION Phase 1), a significant strategic pivot in response to the autoimmune CAR T revolution sparked by clinical responses in lupus and other conditions [2]. This adaptive response leveraged the company's allogeneic platform for a much larger TAM. However, the pivot was incremental (same technology, different indication)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founding decision to pursue allogeneic CAR T when autologous was already validated and commercially successful required genuine courage — choosing the harder scientific problem because it served the Just Cause of broader patient access [3]. The company has persisted through 8 years without a commercial product, completing a $188M equity raise in Q2 2026 to extend its runway to 2029. However, these decisions were made with strong financial backing and have not involved painful short-term sacrifices against the company's core interests.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Allogene represents a high-risk, high-reward bet on the next generation of cell therapy. The ALPHA3 Phase 3 trial is expanding toward ~100 sites by year-end 2026, with interim futility analysis showing MRD clearance, successful outpatient delivery, and no treatment-related hospitalizations — addressing the cost, complexity, and access limitations that constrain $400K+ autologous CAR T [1][2]. The expansion into autoimmune disease (ALLO-329 RESOLUTION trial) opens a significantly larger TAM beyond oncology. With $423.6M in cash and runway to Q1 2029, the company has financial resources to reach multiple clinical catalysts. At $1.31 with a $452M market cap, the stock prices in significant failure probability despite the Inspire Impact Score of +50 (ALIGNED) and the founding team's track record of building Kite Pharma to $11.9B [3].</w:t>
      </w:r>
    </w:p>
    <w:p>
      <w:pPr>
        <w:spacing w:after="120"/>
      </w:pPr>
      <w:r>
        <w:rPr>
          <w:rFonts w:ascii="Calibri" w:hAnsi="Calibri"/>
          <w:b w:val="0"/>
          <w:color w:val="3A4A28"/>
          <w:sz w:val="20"/>
        </w:rPr>
        <w:t>The bear case is existential: Allogene has operated for 8 years without a commercial product, burning $165M+ annually with only $4.64M in one-time collaboration revenue [1][2]. Allogeneic CAR T has been a 'next year' story for years, and ALPHA3 has yet to report topline efficacy results proving non-inferiority to autologous CAR T — a high bar given Kite's and BMS's established products. The CEO transition from founder David Chang to Zachary Roberts in July 2026 introduces leadership risk at a critical juncture [3]. Significant dilution risk remains — the Q2 2026 equity raise of ~100M shares diluted existing shareholders by approximately 40%, and the stock has declined from $4.46 to $1.31 (-71%) over the trailing year. The competitive landscape is intensifying with bispecific antibodies (glofitamab, epcoritamab) offering cheaper, off-the-shelf alternatives without cell engineering complexity. If ALPHA3 fails or shows marginal efficacy, the stock could approach zero.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ALPHA3 Phase 3 topline efficacy data in LBCL — the pivotal readout that could validate allogeneic CAR T as a viable alternative to autologous and support a BLA filing pathway [1][2]</w:t>
      </w:r>
    </w:p>
    <w:p>
      <w:pPr>
        <w:spacing w:before="40" w:after="40"/>
        <w:ind w:left="283"/>
      </w:pPr>
      <w:r>
        <w:rPr>
          <w:rFonts w:ascii="Calibri" w:hAnsi="Calibri"/>
          <w:b/>
          <w:color w:val="4A6B25"/>
          <w:sz w:val="20"/>
        </w:rPr>
        <w:t xml:space="preserve">2. </w:t>
      </w:r>
      <w:r>
        <w:rPr>
          <w:rFonts w:ascii="Calibri" w:hAnsi="Calibri"/>
          <w:b w:val="0"/>
          <w:color w:val="3A4A28"/>
          <w:sz w:val="20"/>
        </w:rPr>
        <w:t>ALLO-329 RESOLUTION Phase 1 data update for autoimmune disease, which could validate the platform beyond oncology and open a multi-billion-dollar TAM in lupus, myositis, and systemic sclerosis [2]</w:t>
      </w:r>
    </w:p>
    <w:p>
      <w:pPr>
        <w:spacing w:before="40" w:after="40"/>
        <w:ind w:left="283"/>
      </w:pPr>
      <w:r>
        <w:rPr>
          <w:rFonts w:ascii="Calibri" w:hAnsi="Calibri"/>
          <w:b/>
          <w:color w:val="4A6B25"/>
          <w:sz w:val="20"/>
        </w:rPr>
        <w:t xml:space="preserve">3. </w:t>
      </w:r>
      <w:r>
        <w:rPr>
          <w:rFonts w:ascii="Calibri" w:hAnsi="Calibri"/>
          <w:b w:val="0"/>
          <w:color w:val="3A4A28"/>
          <w:sz w:val="20"/>
        </w:rPr>
        <w:t>Cash runway extended to Q1 2029 with $423.6M in reserves, providing financial stability to reach multiple clinical catalysts without near-term funding pressure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if ALPHA3 fails to demonstrate non-inferiority to autologous CAR T in LBCL, the core thesis collapses and the stock could approach terminal value [1][2]</w:t>
      </w:r>
    </w:p>
    <w:p>
      <w:pPr>
        <w:spacing w:before="40" w:after="40"/>
        <w:ind w:left="283"/>
      </w:pPr>
      <w:r>
        <w:rPr>
          <w:rFonts w:ascii="Calibri" w:hAnsi="Calibri"/>
          <w:b/>
          <w:color w:val="4A6B25"/>
          <w:sz w:val="20"/>
        </w:rPr>
        <w:t xml:space="preserve">2. </w:t>
      </w:r>
      <w:r>
        <w:rPr>
          <w:rFonts w:ascii="Calibri" w:hAnsi="Calibri"/>
          <w:b w:val="0"/>
          <w:color w:val="3A4A28"/>
          <w:sz w:val="20"/>
        </w:rPr>
        <w:t>Severe dilution history — Q2 2026 offering of ~100M shares (~40% dilution) and continued cash burn of $165M+/year means additional equity raises are likely before any commercial revenue</w:t>
      </w:r>
    </w:p>
    <w:p>
      <w:pPr>
        <w:spacing w:before="40" w:after="40"/>
        <w:ind w:left="283"/>
      </w:pPr>
      <w:r>
        <w:rPr>
          <w:rFonts w:ascii="Calibri" w:hAnsi="Calibri"/>
          <w:b/>
          <w:color w:val="4A6B25"/>
          <w:sz w:val="20"/>
        </w:rPr>
        <w:t xml:space="preserve">3. </w:t>
      </w:r>
      <w:r>
        <w:rPr>
          <w:rFonts w:ascii="Calibri" w:hAnsi="Calibri"/>
          <w:b w:val="0"/>
          <w:color w:val="3A4A28"/>
          <w:sz w:val="20"/>
        </w:rPr>
        <w:t>Competitive displacement from bispecific antibodies (glofitamab, epcoritamab) that offer off-the-shelf convenience without the complexity and cost of allogeneic cell manufacturing, potentially capturing the same 'accessible cancer treatment' market ALLO targets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Allogene's core business — manufacturing and clinically developing engineered allogeneic CAR T cells — involves deeply physical, biological processes that AI cannot replicate. Cell therapy requires harvesting donor T cells, engineering them with chimeric antigen receptors, expanding them in bioreactors, and infusing them into patients under strict FDA-regulated protocols [3]. No AI system can substitute for the biological product itself, and regulatory barriers (BLA filings, Phase 3 trials) create structural protection. However, AI could accelerate the development of competing therapeutic modalities — bispecific antibodies (Roche's glofitamab, AbbVie's epcoritamab), small molecule therapies, and next-generation biologics — that compete for the same patient populations, giving competitors faster development cycles. AI Opportunity (0/1): No AI revenue. AI-based analyses referenced in research contexts generate no commercial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Allogene Therapeutics Q1 2026 SEC 8-K — Net Loss $42.6M, EPS -$0.18, Cash and Investments $266.9M at March 31, Zero Revenue, May 2026</w:t>
      </w:r>
    </w:p>
    <w:p>
      <w:pPr>
        <w:spacing w:before="20" w:after="20"/>
        <w:ind w:left="170"/>
      </w:pPr>
      <w:r>
        <w:rPr>
          <w:rFonts w:ascii="Calibri" w:hAnsi="Calibri"/>
          <w:b/>
          <w:color w:val="4A6B25"/>
          <w:sz w:val="15"/>
        </w:rPr>
        <w:t xml:space="preserve">2. </w:t>
      </w:r>
      <w:r>
        <w:rPr>
          <w:rFonts w:ascii="Calibri" w:hAnsi="Calibri"/>
          <w:b w:val="0"/>
          <w:color w:val="3A4A28"/>
          <w:sz w:val="17"/>
        </w:rPr>
        <w:t>Allogene Therapeutics Q2 2026 Earnings — Net Loss $42.7M, EPS -$0.13, $4.6M Collaboration Revenue (Overland License Termination), Cash $423.6M (Runway to Q1 2029), ~100 ALPHA3 Sites by Year-End, Quartr, August 2026</w:t>
      </w:r>
    </w:p>
    <w:p>
      <w:pPr>
        <w:spacing w:before="20" w:after="20"/>
        <w:ind w:left="170"/>
      </w:pPr>
      <w:r>
        <w:rPr>
          <w:rFonts w:ascii="Calibri" w:hAnsi="Calibri"/>
          <w:b/>
          <w:color w:val="4A6B25"/>
          <w:sz w:val="15"/>
        </w:rPr>
        <w:t xml:space="preserve">3. </w:t>
      </w:r>
      <w:r>
        <w:rPr>
          <w:rFonts w:ascii="Calibri" w:hAnsi="Calibri"/>
          <w:b w:val="0"/>
          <w:color w:val="3A4A28"/>
          <w:sz w:val="17"/>
        </w:rPr>
        <w:t>Allogene Therapeutics CEO Succession — David Chang to Zachary Roberts (EVP/CMO), Effective July 1, 2026, Arie Belldegrun Succession Planning, BioSpace/Barchart, May 2026</w:t>
      </w:r>
    </w:p>
    <w:p>
      <w:pPr>
        <w:spacing w:before="20" w:after="20"/>
        <w:ind w:left="170"/>
      </w:pPr>
      <w:r>
        <w:rPr>
          <w:rFonts w:ascii="Calibri" w:hAnsi="Calibri"/>
          <w:b/>
          <w:color w:val="4A6B25"/>
          <w:sz w:val="15"/>
        </w:rPr>
        <w:t xml:space="preserve">4. </w:t>
      </w:r>
      <w:r>
        <w:rPr>
          <w:rFonts w:ascii="Calibri" w:hAnsi="Calibri"/>
          <w:b w:val="0"/>
          <w:color w:val="3A4A28"/>
          <w:sz w:val="17"/>
        </w:rPr>
        <w:t>Allogene Therapeutics ESG — Cell Forge 1 LEED Gold Certification, 100% Renewable Energy, DEI Committee, Board NCGC ESG Oversight, CAR T Together Initiative, ESG Reports 2022-2023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