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ALL</w:t>
      </w:r>
      <w:r>
        <w:rPr>
          <w:rFonts w:ascii="Calibri" w:hAnsi="Calibri"/>
          <w:b/>
          <w:color w:val="1A2010"/>
          <w:sz w:val="40"/>
        </w:rPr>
        <w:t xml:space="preserve">  The Allstate Corporation</w:t>
      </w:r>
    </w:p>
    <w:p>
      <w:pPr>
        <w:spacing w:after="120"/>
      </w:pPr>
      <w:r>
        <w:rPr>
          <w:rFonts w:ascii="Calibri" w:hAnsi="Calibri"/>
          <w:b/>
          <w:color w:val="6E8450"/>
          <w:sz w:val="18"/>
        </w:rPr>
        <w:t>GROWTH SLEEVE · 2026-09-15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Property &amp; Casualty · NYSE · United States</w:t>
      </w:r>
    </w:p>
    <w:p>
      <w:pPr>
        <w:spacing w:after="80"/>
      </w:pPr>
      <w:r>
        <w:rPr>
          <w:rFonts w:ascii="Calibri" w:hAnsi="Calibri"/>
          <w:b w:val="0"/>
          <w:color w:val="3A4A28"/>
          <w:sz w:val="20"/>
        </w:rPr>
        <w:t>Allstate is the third-largest personal lines property and casualty insurer in the United States, providing auto, homeowners, and other personal lines insurance through exclusive agents, independent agents, contact centers, and digital channels under the Allstate, National General, Direct Auto, and Answer Financial brands. Protection Services provides consumer product protection plans, identity protection, and Arity telematics analytics. Founded in 1931 and headquartered in Northbrook, Illinois, Allstate reported Q2 2026 revenue of $18.6B with 215.9 million policies in force across all segments.</w:t>
      </w:r>
    </w:p>
    <w:p>
      <w:r>
        <w:rPr>
          <w:rFonts w:ascii="Calibri" w:hAnsi="Calibri"/>
          <w:b/>
          <w:color w:val="6E8450"/>
          <w:sz w:val="18"/>
        </w:rPr>
        <w:t>53,000 Employees · https://www.allstate.com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Allstate's $4B acquisition of National General in 2021 was a significant strategic move that gave the company independent agent distribution, making it the only U.S. insurer with differentiated brands targeting every market segment — Allstate (exclusive agents), National General (independent agents), and Direct Auto (value segment) [1]. The Transformative Growth initiative restructured distribution and pricing, contributing to 3.8% growth in policies in force to 215.9M [1]. The Arity telematics subsidiary commercializes driving data from 45M+ connections. AI Deployment (1/2): Allstate deploys AI for claims damage assessment through mobile app image recognition, reducing cycle times and adjuster costs [3]. Arity uses machine learning and predictive analytics for risk scoring, though specific cost savings have not been publicly quantified. Market Share (1/2): Allstate is the third-largest U.S. P&amp;C insurer by premiums, behind State Farm and Progressive, with meaningful share in auto and homeowners lines. Net premiums written grew 2.6% YoY in Q2 2026, though Progressive continues to gain share at a faster rate [1]. Product Pipeline (0/2): No specific next-generation products with named launch dates or revenue visibility have been announced beyond continued digital channel expansion and Arity platform development. R&amp;D Intensity (0/1): Insurance companies do not report R&amp;D as a traditional line item; Allstate's technology investment is meaningful but not quantifiable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Allstate's purpose centers on protecting people from life's uncertainties to help them realize their hopes and dreams, backed by the 70-year 'You're in Good Hands' brand promise [4]. The mission is clear and connects insurance to a broader protective purpose, but it does not deeply differentiate from peer insurers like State Farm or Progressive — protection is inherent to the insurance business rather than a distinctive strategic choice. Community Impact (1/2): The Allstate Foundation, operating since 1952, funds disaster preparedness, youth empowerment, and financial literacy programs across U.S. communities [4]. Allstate provides employee volunteer programs and matching contributions, though specific recent dollar amounts for foundation giving were not identified in public disclosures. Employee Retention (0/2): Mixed signals on organizational culture. Allstate was ranked among the 250 best-managed companies for the 9th consecutive year by the Wall Street Journal and Drucker Institute [3]. However, Glassdoor reviews cite concerns about senior leadership decisions negatively impacting employee culture, and no specific voluntary turnover or average tenure data is publicly available. Insider Buying (0/2): Net insider selling in the trailing 12 months. Recent transactions show executive sales totaling $23.8M against option exercises, with no meaningful open-market insider buying identified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the Growth stock algorithm. Allstate's financial profile is exceptionally strong: D/E of 22.26% is well below the 70% target, reflecting conservative leverage for an insurance holding company [5]. ROE of 46.11% far exceeds the 15% target, driven by strong underwriting profitability and investment income. Forward P/E of 9.36x is deeply discounted versus the 20x target, reflecting the market's cyclical discount on P&amp;C insurers despite record earnings [5]. Revenue grew 11.8% YoY in Q2 2026 to $18.6B, beating estimates by 20.3% [1]. Profit margin of 18.97% narrowly misses the 20% target. The primary drag is the PEG ratio of 1.9 (0.55 metric score at 2x weight), reflecting modest forward growth expectations relative to the already-low P/E. Five-year revenue CAGR of approximately 8.5% (from ~$44.7B in 2020 to $67.1B in 2025) also falls slightly short of the 10% target. The stock easily clears the liquidity floor at ~$453M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Allstate demonstrates mixed infinite game characteristics through Sinek's lens. The company benefits from 19 years of CEO Tom Wilson's consistent leadership and a 95-year institutional history, with the 'You're in Good Hands' promise enduring across eras. The Transformative Growth initiative showed willingness to invest through underwriting losses to build long-term distribution capability. However, the competitive framing is largely about market share and growth metrics rather than purpose-driven advancement, and the strategic evolution — while sound — has been incremental rather than transformative.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Allstate's purpose of protecting people from life's uncertainties has been consistently pursued across Tom Wilson's 19-year tenure and the company's 95-year history [4]. The 'You're in Good Hands' brand promise has endured as a genuine commitment to customer protection across economic cycles, natural disasters, and industry disruption. Wilson's Transformative Growth initiative sacrificed near-term earnings to build multi-brand, multi-channel distribution serving every market segment — a strategic choice rooted in expanding access to protection. However, the cause has not been tested through a truly transformative crisis-driven pivot, and the purpose does not yet meet Sinek's highest standard of 'the purpose IS the competitive advantage.'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Allstate maintains a stable 53,000-person workforce with 19 years of CEO continuity and was recognized among the 250 best-managed companies for nine consecutive years [3]. The company's shift to distributed work during COVID was maintained permanently, signaling trust in employee autonomy. However, Glassdoor reviews from current and former employees cite concerns that senior leadership decisions are not employee-centric, and organizational restructurings during the Transformative Growth initiative created cultural friction. No specific voluntary turnover or employee tenure data distinguishes Allstate from industry averages.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Allstate's competitive language is predominantly finite-minded, focused on market share metrics, policy-in-force growth rates, and competitive positioning relative to State Farm and Progressive [1]. Earnings presentations emphasize 'growing faster than the market' and brand differentiation as competitive weapons. No evidence was found of management commentary acknowledging competitors' strengths as motivation for self-improvement or learning from rivals' advantages in the Sinek framework.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Allstate has meaningfully evolved from a single-brand, exclusive-agent insurer to a multi-brand, multi-channel platform through the National General acquisition and digital channel investments [1]. The Arity telematics spinout created a new data analytics business line. The Protection Services segment expanded into identity protection, product warranties, and roadside assistance. These represent genuine strategic adaptation to changing consumer behavior and technology, but none constitutes a transformative reinvention — the core business remains P&amp;C insurance sold through agents.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Tom Wilson invested through two years of elevated catastrophe losses and underwriting challenges (2022-2023 combined ratios above 100%) to maintain the Transformative Growth initiative rather than retreating to short-term cost-cutting [2]. The $4B National General acquisition was a bold capital allocation decision that expanded distribution into independent agents, a channel Allstate had historically avoided. However, the courage was within the bounds of conventional insurance strategy — no evidence of walking away from profitable but misaligned businesses or making principled stands that carried significant financial cost.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Allstate at 9.36x forward earnings offers compelling value for a P&amp;C franchise generating 46% ROE and delivering record profitability. Q2 2026 revenue of $18.6B (+11.8% YoY) and adjusted EPS of $8.99 — beating consensus by 70.6% — demonstrate the payoff of Tom Wilson's Transformative Growth initiative as underwriting discipline, rate adequacy, and investment income converge [1][2]. The 86.6% combined ratio reflects structural improvement from multi-year pricing actions, and net investment income surged 33.8% to $1B from a larger, longer-duration portfolio [1]. Policies in force grew 3.8% to 215.9M, showing Allstate can grow volume while maintaining pricing discipline. The multi-brand distribution model (Allstate, National General, Direct Auto) provides unique market coverage across customer segments, and the Arity telematics platform creates an emerging data monetization opportunity.</w:t>
      </w:r>
    </w:p>
    <w:p>
      <w:pPr>
        <w:spacing w:after="120"/>
      </w:pPr>
      <w:r>
        <w:rPr>
          <w:rFonts w:ascii="Calibri" w:hAnsi="Calibri"/>
          <w:b w:val="0"/>
          <w:color w:val="3A4A28"/>
          <w:sz w:val="20"/>
        </w:rPr>
        <w:t>The bear case centers on catastrophe volatility, cyclical earnings normalization, and modest growth potential. P&amp;C insurance earnings are inherently volatile — Allstate's 2022-2023 underwriting losses remind that a single severe hurricane season or wildfire event can erase a year of profitability, and climate change is increasing the frequency and severity of natural catastrophes [4]. The current combined ratio of 86.6% is historically excellent and likely unsustainable as competitive pressure on rates intensifies and loss trends normalize. EPS growth of 61.2% YoY reflects recovery from depressed prior-year earnings rather than a sustainable growth trajectory, and the PEG of 1.9 suggests the market expects mid-single-digit forward growth. The 1.67% dividend yield and single-digit forward P/E signal the market treats Allstate as a cyclical value stock, not a compounder. The Inspire Impact Score of -49 (MISALIGNED) limits allocation for faith-aligned investors despite broad positive ESG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premium rate adequacy producing sub-90% combined ratios through 2026-2027, with net premiums written growing 2-4% while maintaining underwriting discipline across auto and homeowners lines [1]</w:t>
      </w:r>
    </w:p>
    <w:p>
      <w:pPr>
        <w:spacing w:before="40" w:after="40"/>
        <w:ind w:left="283"/>
      </w:pPr>
      <w:r>
        <w:rPr>
          <w:rFonts w:ascii="Calibri" w:hAnsi="Calibri"/>
          <w:b/>
          <w:color w:val="4A6B25"/>
          <w:sz w:val="20"/>
        </w:rPr>
        <w:t xml:space="preserve">2. </w:t>
      </w:r>
      <w:r>
        <w:rPr>
          <w:rFonts w:ascii="Calibri" w:hAnsi="Calibri"/>
          <w:b w:val="0"/>
          <w:color w:val="3A4A28"/>
          <w:sz w:val="20"/>
        </w:rPr>
        <w:t>Net investment income trajectory toward $4B+ annually as the $70B+ investment portfolio benefits from higher reinvestment rates, longer duration positioning, and performance-based gains [1]</w:t>
      </w:r>
    </w:p>
    <w:p>
      <w:pPr>
        <w:spacing w:before="40" w:after="40"/>
        <w:ind w:left="283"/>
      </w:pPr>
      <w:r>
        <w:rPr>
          <w:rFonts w:ascii="Calibri" w:hAnsi="Calibri"/>
          <w:b/>
          <w:color w:val="4A6B25"/>
          <w:sz w:val="20"/>
        </w:rPr>
        <w:t xml:space="preserve">3. </w:t>
      </w:r>
      <w:r>
        <w:rPr>
          <w:rFonts w:ascii="Calibri" w:hAnsi="Calibri"/>
          <w:b w:val="0"/>
          <w:color w:val="3A4A28"/>
          <w:sz w:val="20"/>
        </w:rPr>
        <w:t>Protection Services and Arity platform expansion driving diversified revenue growth beyond traditional P&amp;C underwriting, with telematics data monetization across 45M+ connected vehicles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Catastrophe loss volatility from an above-average Atlantic hurricane season or California wildfire event could reverse underwriting profitability — Allstate's homeowners book concentrates exposure in hurricane and wildfire corridors [4]</w:t>
      </w:r>
    </w:p>
    <w:p>
      <w:pPr>
        <w:spacing w:before="40" w:after="40"/>
        <w:ind w:left="283"/>
      </w:pPr>
      <w:r>
        <w:rPr>
          <w:rFonts w:ascii="Calibri" w:hAnsi="Calibri"/>
          <w:b/>
          <w:color w:val="4A6B25"/>
          <w:sz w:val="20"/>
        </w:rPr>
        <w:t xml:space="preserve">2. </w:t>
      </w:r>
      <w:r>
        <w:rPr>
          <w:rFonts w:ascii="Calibri" w:hAnsi="Calibri"/>
          <w:b w:val="0"/>
          <w:color w:val="3A4A28"/>
          <w:sz w:val="20"/>
        </w:rPr>
        <w:t>Combined ratio normalization as competitive pressure intensifies rate-cutting in auto insurance, particularly from Progressive and GEICO which are aggressively pursuing market share with telematics-driven pricing [1]</w:t>
      </w:r>
    </w:p>
    <w:p>
      <w:pPr>
        <w:spacing w:before="40" w:after="40"/>
        <w:ind w:left="283"/>
      </w:pPr>
      <w:r>
        <w:rPr>
          <w:rFonts w:ascii="Calibri" w:hAnsi="Calibri"/>
          <w:b/>
          <w:color w:val="4A6B25"/>
          <w:sz w:val="20"/>
        </w:rPr>
        <w:t xml:space="preserve">3. </w:t>
      </w:r>
      <w:r>
        <w:rPr>
          <w:rFonts w:ascii="Calibri" w:hAnsi="Calibri"/>
          <w:b w:val="0"/>
          <w:color w:val="3A4A28"/>
          <w:sz w:val="20"/>
        </w:rPr>
        <w:t>Regulatory risk from state-level rate approval processes that could lag rising loss costs, compressing margins in auto and homeowners insurance during periods of elevated claims inflation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Insurance is structurally protected from AI disruption. Allstate's core business — underwriting and bearing physical-world risk for auto, property, and casualty losses — requires state-by-state regulatory compliance, billions in statutory capital reserves, established actuarial data spanning decades, and trusted brand relationships that AI tools cannot replicate or displace [3]. Switching costs for bundled policyholders are high, and new entrants face 3-5 year loss ratio seasoning before achieving profitability. InsurTech challengers like Lemonade and Root have failed to demonstrate sustainable profitability despite AI-first approaches, validating the incumbents' structural advantages. However, AI does enable more precise pricing by competitors (Progressive's Snapshot, GEICO's telematics), creating competitive pressure on pricing accuracy, and AI-automated claims could compress service differentiation over time. AI Opportunity (0/1): While Allstate uses AI internally for claims processing and Arity generates telematics-based analytics revenue, the company does not report specific AI-derived revenue figures. AI is an operational efficiency tool rather than a distinct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Allstate Q2 2026 Earnings Release — Revenue $18.6B (+11.8% YoY), Adjusted EPS $8.99, Combined Ratio 86.6%, Policies in Force 215.9M (+3.8%), Net Investment Income $1B (+33.8%), August 2026</w:t>
      </w:r>
    </w:p>
    <w:p>
      <w:pPr>
        <w:spacing w:before="20" w:after="20"/>
        <w:ind w:left="170"/>
      </w:pPr>
      <w:r>
        <w:rPr>
          <w:rFonts w:ascii="Calibri" w:hAnsi="Calibri"/>
          <w:b/>
          <w:color w:val="4A6B25"/>
          <w:sz w:val="15"/>
        </w:rPr>
        <w:t xml:space="preserve">2. </w:t>
      </w:r>
      <w:r>
        <w:rPr>
          <w:rFonts w:ascii="Calibri" w:hAnsi="Calibri"/>
          <w:b w:val="0"/>
          <w:color w:val="3A4A28"/>
          <w:sz w:val="17"/>
        </w:rPr>
        <w:t>Allstate Q1 2026 Earnings Release — Revenue $16.94B (+3.0% YoY), Net Income $2.43B (+$1.86B YoY), Improved Underwriting Income, April 2026</w:t>
      </w:r>
    </w:p>
    <w:p>
      <w:pPr>
        <w:spacing w:before="20" w:after="20"/>
        <w:ind w:left="170"/>
      </w:pPr>
      <w:r>
        <w:rPr>
          <w:rFonts w:ascii="Calibri" w:hAnsi="Calibri"/>
          <w:b/>
          <w:color w:val="4A6B25"/>
          <w:sz w:val="15"/>
        </w:rPr>
        <w:t xml:space="preserve">3. </w:t>
      </w:r>
      <w:r>
        <w:rPr>
          <w:rFonts w:ascii="Calibri" w:hAnsi="Calibri"/>
          <w:b w:val="0"/>
          <w:color w:val="3A4A28"/>
          <w:sz w:val="17"/>
        </w:rPr>
        <w:t>Allstate AI and Innovation Strategy — Arity Telematics Platform (45M+ Connections), AI Claims Processing, National General Integration, Transformative Growth Initiative — SSRN/Emerj Research/Allstate Corporate, 2024-2026</w:t>
      </w:r>
    </w:p>
    <w:p>
      <w:pPr>
        <w:spacing w:before="20" w:after="20"/>
        <w:ind w:left="170"/>
      </w:pPr>
      <w:r>
        <w:rPr>
          <w:rFonts w:ascii="Calibri" w:hAnsi="Calibri"/>
          <w:b/>
          <w:color w:val="4A6B25"/>
          <w:sz w:val="15"/>
        </w:rPr>
        <w:t xml:space="preserve">4. </w:t>
      </w:r>
      <w:r>
        <w:rPr>
          <w:rFonts w:ascii="Calibri" w:hAnsi="Calibri"/>
          <w:b w:val="0"/>
          <w:color w:val="3A4A28"/>
          <w:sz w:val="17"/>
        </w:rPr>
        <w:t>Allstate ESG and Corporate Governance — ESG Steering Committee (since 2007), Climate/Data Privacy/Diversity Focus Areas, Allstate Sustainability Report,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ALL Key Statistics: Forward P/E 9.36x, ROE 46.11%, D/E 22.26%, PEG 1.9, Profit Margin 18.97%, Stock Price $258.48,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