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AMN</w:t>
      </w:r>
      <w:r>
        <w:rPr>
          <w:rFonts w:ascii="Calibri" w:hAnsi="Calibri"/>
          <w:b/>
          <w:color w:val="1A2010"/>
          <w:sz w:val="40"/>
        </w:rPr>
        <w:t xml:space="preserve">  AMN Healthcare Services, Inc.</w:t>
      </w:r>
    </w:p>
    <w:p>
      <w:pPr>
        <w:spacing w:after="120"/>
      </w:pPr>
      <w:r>
        <w:rPr>
          <w:rFonts w:ascii="Calibri" w:hAnsi="Calibri"/>
          <w:b/>
          <w:color w:val="6E8450"/>
          <w:sz w:val="18"/>
        </w:rPr>
        <w:t>GROWTH SLEEVE · 2026-09-21 · Inspire: -49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43</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Healthcare · Staffing &amp; Employment Services · NYSE · United States</w:t>
      </w:r>
    </w:p>
    <w:p>
      <w:pPr>
        <w:spacing w:after="80"/>
      </w:pPr>
      <w:r>
        <w:rPr>
          <w:rFonts w:ascii="Calibri" w:hAnsi="Calibri"/>
          <w:b w:val="0"/>
          <w:color w:val="3A4A28"/>
          <w:sz w:val="20"/>
        </w:rPr>
        <w:t>AMN Healthcare Services is the largest healthcare staffing and workforce solutions company in the United States, providing travel nursing, allied health staffing, physician and leadership search, language services, and technology-enabled workforce management through its AI-enabled WorkWise platform. Q1 2026 revenue doubled to $1.378B driven by healthcare labor disruption engagements, though the underlying business remains in cyclical recovery after revenue declined from a $5.24B peak in 2022 to $2.73B in FY2025. Founded 1985, headquartered in Dallas, Texas. Market cap ~$1.3B.</w:t>
      </w:r>
    </w:p>
    <w:p>
      <w:r>
        <w:rPr>
          <w:rFonts w:ascii="Calibri" w:hAnsi="Calibri"/>
          <w:b/>
          <w:color w:val="6E8450"/>
          <w:sz w:val="18"/>
        </w:rPr>
        <w:t>2,664 Employees · https://www.amnhealthcare.com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AMN capitalized on healthcare labor disruptions to double Q1 2026 revenue to $1.378B, demonstrating operational agility in crisis staffing, and launched the WorkWise AI-enabled workforce management platform [1]. However, no transformative business model pivot — the company remains a staffing intermediary navigating post-COVID cyclical normalization with FY2025 revenue of $2.73B, down 48% from the 2022 peak. AI Deployment (1/2): WorkWise AI Assistant provides 24/7 conversational support for recruiters and managers, with predictive scheduling using AI to forecast staffing needs based on historical trends and real-time patient demand [2]. The Jaide Health acquisition added AI-enabled medical translation. No specific revenue or cost savings quantified from AI deployment. Market Share (2/2): AMN is the undisputed leader in U.S. healthcare staffing, maintaining the #1 position in travel nursing, allied health, and physician staffing with the largest pool of healthcare professionals and hospital client relationships nationwide [1]. Product Pipeline (0/2): No specific next-generation products with launch dates or revenue visibility announced; WorkWise development continues but lacks concrete milestones. R&amp;D Intensity (0/1): As a staffing services company, R&amp;D spend is minimal relative to technology or healthcare peers.</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AMN's mission centers on delivering workforce solutions to help healthcare organizations optimize staffing and give healthcare professionals opportunities to do their best work toward quality patient care — clear and identifies what the company does, but does not articulate a deeper purpose beyond operational excellence in staffing [3]. Functional rather than inspirational, interchangeable with any healthcare staffing peer. Community Impact (1/2): AMN publishes annual ESG reports, committed to net zero emissions from own operations, and provides mental health counseling on demand for healthcare professionals and their families; earned Newsweek's America's Most Responsible Companies recognition [3]. Genuine but standard corporate responsibility programs without distinctive scale or dollar amounts cited. Employee Retention (0/2): No specific employee tenure, voluntary turnover, or retention data publicly available. Appointment of Holly Novak as Chief People Officer in June 2026 to 'advance people strategy' suggests internal culture investment but no measurable outcomes yet [2]. Insider Buying (0/2): No evidence of meaningful net insider buying by executives in the last 12 months.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using growth stock formula. ROE of 15.56% just crosses the 15% target (scoring 1.0 with 2× weight), reflecting the return to profitability in H1 2026 with Q1 net income of $62.2M reversing prior-year losses [1][4]. D/E of 104.66% scores 0.85, above the 70% target but well below the 300% floor — manageable leverage for a services business. Revenue growth YoY of 2.3% (most recent quarter) is below the 10% target but positive, scoring 0.74, though H1 2026 YTD revenue of $2.05B represents 52% growth driven by labor disruption engagements [1]. Forward P/E of 36.58x scores 0.59, reflecting normalized earnings expectations below strike-inflated Q1. Profit margin of 3.06% scores only 0.15 — thin margins are structural for staffing businesses. Weighted sum 4.33 / max 6 = 7.2, rounded to 7. The stock clears the liquidity floor with ~$25.8M in daily trading volume.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3</w:t>
      </w:r>
      <w:r>
        <w:rPr>
          <w:rFonts w:ascii="Calibri" w:hAnsi="Calibri"/>
          <w:b w:val="0"/>
          <w:color w:val="9DAF88"/>
          <w:sz w:val="18"/>
        </w:rPr>
        <w:t xml:space="preserve"> /10</w:t>
      </w:r>
    </w:p>
    <w:p>
      <w:pPr>
        <w:spacing w:after="120"/>
      </w:pPr>
      <w:r>
        <w:rPr>
          <w:rFonts w:ascii="Calibri" w:hAnsi="Calibri"/>
          <w:b w:val="0"/>
          <w:color w:val="3A4A28"/>
          <w:sz w:val="18"/>
        </w:rPr>
        <w:t>AMN Healthcare operates with a predominantly finite mindset, focused on navigating the current healthcare staffing cycle and optimizing quarterly results. The company lacks a compelling Just Cause beyond operational excellence in staffing, and leadership decisions reflect short-term optimization rather than long-term capability building. The business model fundamentally profits from healthcare workforce instability, creating tension between stated purpose and economic incentives. New leadership appointments (CCO and CPO in June 2026) suggest organizational evolution, but not the depth of purpose that characterizes infinite game players.</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AMN's mission to deliver workforce solutions for healthcare organizations describes what the company does, not a vision of a future state worth sacrificing for [3]. Sinek would note this is a mission statement, not a Just Cause — it could be adopted by any staffing competitor. The business model profits from healthcare workforce instability (strikes, shortages, turnover), creating inherent tension between stated purpose of 'quality patient care' and economic incentives that benefit from disruption.</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AMN Healthcare maintains a stable organizational structure under CEO Cary Grace since November 2022, with recent appointment of Holly Novak as Chief People Officer to 'build on its strong culture' and Kristy Willis as Chief Commercial Officer in June 2026 [2]. No evidence of major organizational instability, but corporate headcount of 2,664 is down significantly from prior years reflecting revenue contraction, and workforce reductions do not build a high-trust environment.</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AMN's competitive positioning emphasizes market leadership and dominance ('largest healthcare staffing company in the U.S.') rather than learning from competitors' strengths [1]. The company's language centers on scale advantages and market share — a finite competitive mindset focused on winning rather than improving.</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AMN has incrementally evolved from a pure travel nurse staffing agency to a broader workforce solutions provider encompassing technology (WorkWise AI platform), language services (Jaide Health acquisition), and commercial integration under a unified structure [2]. The pivot to labor disruption services that doubled Q1 2026 revenue shows operational adaptability. However, the core business model of matching healthcare workers with facilities remains fundamentally unchanged.</w:t>
      </w:r>
    </w:p>
    <w:p>
      <w:pPr>
        <w:spacing w:before="200" w:after="40"/>
      </w:pPr>
      <w:r>
        <w:rPr>
          <w:rFonts w:ascii="Calibri" w:hAnsi="Calibri"/>
          <w:b/>
          <w:color w:val="1A2010"/>
          <w:sz w:val="22"/>
        </w:rPr>
        <w:t>Courage To Lead</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(0/2): No evidence of leadership making costly long-term bets or sacrificing near-term results for future capability. CEO Cary Grace has navigated the post-COVID downturn with cost management and operational focus. Q2 2026 guidance of breakeven operating margin after a windfall Q1 ($62M net income) suggests managing to quarterly expectations rather than reinvesting anomalous profits into transformative capabilities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AMN Healthcare is the undisputed U.S. healthcare staffing leader at a cyclical inflection point. Q1 2026 revenue of $1.378B doubled YoY driven by healthcare labor disruptions, with $62.2M net income ($1.59 EPS) beating estimates by 32%, and H1 2026 YTD revenue reached $2.05B (+52%) [1]. ROE has turned positive at 15.56% after trailing losses through FY2025, and travel nurse volume grew for the first time since 2022. At $34.26 per share with ~$1.3B market cap, AMN trades at just 12.7× trailing earnings, and the structural U.S. nurse shortage projected to exceed 200,000 by 2030 creates secular demand tailwinds. The WorkWise AI platform and new unified commercial organization under CCO Kristy Willis position the company for technology-enabled growth as hospitals seek to optimize labor costs [2].</w:t>
      </w:r>
    </w:p>
    <w:p>
      <w:pPr>
        <w:spacing w:after="120"/>
      </w:pPr>
      <w:r>
        <w:rPr>
          <w:rFonts w:ascii="Calibri" w:hAnsi="Calibri"/>
          <w:b w:val="0"/>
          <w:color w:val="3A4A28"/>
          <w:sz w:val="20"/>
        </w:rPr>
        <w:t>The bull case is undermined by the unsustainable nature of Q1 2026 results — the revenue doubling was strike-driven and non-recurring, and the underlying business declined 8% in FY2025 as post-COVID travel nurse rate normalization compressed revenue from the $5.24B 2022 peak to $2.73B [1]. Forward P/E of 36.58x reflects normalized earnings expectations far below strike-inflated Q1 results. D/E of 104.66% creates leverage risk, and profit margin of just 3.06% leaves minimal buffer against revenue softness [4]. AI disruption risk is material: the staffing intermediary function of matching, credentialing, and placing healthcare workers is exactly the type of marketplace AI platforms can disintermediate. AMN's long-term model targets adjusted EBITDA growth at 2× revenue growth with all segments returning to growth by 2027, but this assumes a cyclical recovery that has not yet materialized outside of episodic labor disruption events. The Inspire Impact Score of -49 (MISALIGNED) limits allocation for faith-based investors.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Healthcare labor disruptions and nurse strikes creating episodic demand surges that could sustain above-trend revenue through 2026-2027 if labor tensions persist across major health systems [1]</w:t>
      </w:r>
    </w:p>
    <w:p>
      <w:pPr>
        <w:spacing w:before="40" w:after="40"/>
        <w:ind w:left="283"/>
      </w:pPr>
      <w:r>
        <w:rPr>
          <w:rFonts w:ascii="Calibri" w:hAnsi="Calibri"/>
          <w:b/>
          <w:color w:val="4A6B25"/>
          <w:sz w:val="20"/>
        </w:rPr>
        <w:t xml:space="preserve">2. </w:t>
      </w:r>
      <w:r>
        <w:rPr>
          <w:rFonts w:ascii="Calibri" w:hAnsi="Calibri"/>
          <w:b w:val="0"/>
          <w:color w:val="3A4A28"/>
          <w:sz w:val="20"/>
        </w:rPr>
        <w:t>WorkWise AI platform adoption and new unified commercial organization under CCO Kristy Willis could convert episodic staffing revenue into recurring technology and workforce management revenue [2]</w:t>
      </w:r>
    </w:p>
    <w:p>
      <w:pPr>
        <w:spacing w:before="40" w:after="40"/>
        <w:ind w:left="283"/>
      </w:pPr>
      <w:r>
        <w:rPr>
          <w:rFonts w:ascii="Calibri" w:hAnsi="Calibri"/>
          <w:b/>
          <w:color w:val="4A6B25"/>
          <w:sz w:val="20"/>
        </w:rPr>
        <w:t xml:space="preserve">3. </w:t>
      </w:r>
      <w:r>
        <w:rPr>
          <w:rFonts w:ascii="Calibri" w:hAnsi="Calibri"/>
          <w:b w:val="0"/>
          <w:color w:val="3A4A28"/>
          <w:sz w:val="20"/>
        </w:rPr>
        <w:t>Structural U.S. nurse shortage projected to exceed 200,000 by 2030 as baby boomer retirements accelerate, creating secular demand for travel nursing and allied health staffing</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Q1 2026 revenue doubling was strike-driven and non-recurring — normalized quarterly revenue of ~$670M with thin margins reveals the underlying business remains in cyclical recovery, not structural growth [1]</w:t>
      </w:r>
    </w:p>
    <w:p>
      <w:pPr>
        <w:spacing w:before="40" w:after="40"/>
        <w:ind w:left="283"/>
      </w:pPr>
      <w:r>
        <w:rPr>
          <w:rFonts w:ascii="Calibri" w:hAnsi="Calibri"/>
          <w:b/>
          <w:color w:val="4A6B25"/>
          <w:sz w:val="20"/>
        </w:rPr>
        <w:t xml:space="preserve">2. </w:t>
      </w:r>
      <w:r>
        <w:rPr>
          <w:rFonts w:ascii="Calibri" w:hAnsi="Calibri"/>
          <w:b w:val="0"/>
          <w:color w:val="3A4A28"/>
          <w:sz w:val="20"/>
        </w:rPr>
        <w:t>AI-powered workforce management platforms could disintermediate the staffing agency model by enabling hospitals to directly match with and manage temporary healthcare workers, compressing AMN's intermediary margins [2]</w:t>
      </w:r>
    </w:p>
    <w:p>
      <w:pPr>
        <w:spacing w:before="40" w:after="40"/>
        <w:ind w:left="283"/>
      </w:pPr>
      <w:r>
        <w:rPr>
          <w:rFonts w:ascii="Calibri" w:hAnsi="Calibri"/>
          <w:b/>
          <w:color w:val="4A6B25"/>
          <w:sz w:val="20"/>
        </w:rPr>
        <w:t xml:space="preserve">3. </w:t>
      </w:r>
      <w:r>
        <w:rPr>
          <w:rFonts w:ascii="Calibri" w:hAnsi="Calibri"/>
          <w:b w:val="0"/>
          <w:color w:val="3A4A28"/>
          <w:sz w:val="20"/>
        </w:rPr>
        <w:t>D/E of 104.66% and profit margin of only 3.06% create financial fragility — limited buffer against further revenue normalization or competitive pricing pressure from smaller, more nimble staffing platforms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(5/9): AMN's core business as a healthcare staffing intermediary faces meaningful AI disruption risk. While the physical presence of nurses, therapists, and physicians at patient bedsides cannot be replaced by AI, the staffing agency intermediary function — matching, credentialing, placement, and scheduling — is precisely the type of information-processing marketplace that AI platforms can automate [2]. AI-powered workforce management tools could enable hospitals to directly source and manage temporary healthcare workers, bypassing staffing agencies. Regulatory complexity (state licensing, credentialing, Joint Commission compliance) and relationship-intensive crisis staffing provide meaningful switching costs, but these moats are not immune to technology erosion. The company's own WorkWise AI platform demonstrates that staffing workflows can be automated. AI Opportunity (0/1): WorkWise incorporates AI for predictive scheduling and workflow automation, and Jaide Health adds AI-enabled medical translation, but no specific AI revenue figures are quantified in public disclosures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DC2626"/>
          <w:sz w:val="28"/>
        </w:rPr>
        <w:t>-49</w:t>
      </w:r>
      <w:r>
        <w:rPr>
          <w:rFonts w:ascii="Calibri" w:hAnsi="Calibri"/>
          <w:b/>
          <w:color w:val="B8860B"/>
          <w:sz w:val="20"/>
        </w:rPr>
        <w:t xml:space="preserve">    MISALIGNED</w:t>
      </w:r>
    </w:p>
    <w:p>
      <w:pPr>
        <w:spacing w:before="80" w:after="40"/>
      </w:pPr>
      <w:r>
        <w:rPr>
          <w:rFonts w:ascii="Calibri" w:hAnsi="Calibri"/>
          <w:b/>
          <w:color w:val="6E8450"/>
          <w:sz w:val="18"/>
        </w:rPr>
        <w:t xml:space="preserve">Negative: </w:t>
      </w:r>
      <w:r>
        <w:rPr>
          <w:rFonts w:ascii="Calibri" w:hAnsi="Calibri"/>
          <w:b/>
          <w:color w:val="DC2626"/>
          <w:sz w:val="17"/>
        </w:rPr>
        <w:t xml:space="preserve"> LGBT Activism </w:t>
      </w:r>
    </w:p>
    <w:p>
      <w:pPr>
        <w:spacing w:before="80" w:after="40"/>
      </w:pPr>
      <w:r>
        <w:rPr>
          <w:rFonts w:ascii="Calibri" w:hAnsi="Calibri"/>
          <w:b/>
          <w:color w:val="6E8450"/>
          <w:sz w:val="18"/>
        </w:rPr>
        <w:t xml:space="preserve">Positive: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Human Rights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Safety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AMN Healthcare Q1 and Q2 2026 Earnings — Revenue $1.378B (+100% YoY Q1), H1 YTD $2.05B (+52%), Net Income $62.2M Q1, ir.amnhealthcare.com, 2026</w:t>
      </w:r>
    </w:p>
    <w:p>
      <w:pPr>
        <w:spacing w:before="20" w:after="20"/>
        <w:ind w:left="170"/>
      </w:pPr>
      <w:r>
        <w:rPr>
          <w:rFonts w:ascii="Calibri" w:hAnsi="Calibri"/>
          <w:b/>
          <w:color w:val="4A6B25"/>
          <w:sz w:val="15"/>
        </w:rPr>
        <w:t xml:space="preserve">2. </w:t>
      </w:r>
      <w:r>
        <w:rPr>
          <w:rFonts w:ascii="Calibri" w:hAnsi="Calibri"/>
          <w:b w:val="0"/>
          <w:color w:val="3A4A28"/>
          <w:sz w:val="17"/>
        </w:rPr>
        <w:t>AMN Healthcare Leadership and Strategy — CCO Kristy Willis and CPO Holly Novak Appointments, WorkWise AI Platform, Jaide Health Acquisition, amnhealthcare.com, June 2026</w:t>
      </w:r>
    </w:p>
    <w:p>
      <w:pPr>
        <w:spacing w:before="20" w:after="20"/>
        <w:ind w:left="170"/>
      </w:pPr>
      <w:r>
        <w:rPr>
          <w:rFonts w:ascii="Calibri" w:hAnsi="Calibri"/>
          <w:b/>
          <w:color w:val="4A6B25"/>
          <w:sz w:val="15"/>
        </w:rPr>
        <w:t xml:space="preserve">3. </w:t>
      </w:r>
      <w:r>
        <w:rPr>
          <w:rFonts w:ascii="Calibri" w:hAnsi="Calibri"/>
          <w:b w:val="0"/>
          <w:color w:val="3A4A28"/>
          <w:sz w:val="17"/>
        </w:rPr>
        <w:t>AMN Healthcare Corporate Social Responsibility, ESG Reports — Net Zero Commitment, Newsweek Recognition, amnhealthcare.com, 2022-2026</w:t>
      </w:r>
    </w:p>
    <w:p>
      <w:pPr>
        <w:spacing w:before="20" w:after="20"/>
        <w:ind w:left="170"/>
      </w:pPr>
      <w:r>
        <w:rPr>
          <w:rFonts w:ascii="Calibri" w:hAnsi="Calibri"/>
          <w:b/>
          <w:color w:val="4A6B25"/>
          <w:sz w:val="15"/>
        </w:rPr>
        <w:t xml:space="preserve">4. </w:t>
      </w:r>
      <w:r>
        <w:rPr>
          <w:rFonts w:ascii="Calibri" w:hAnsi="Calibri"/>
          <w:b w:val="0"/>
          <w:color w:val="3A4A28"/>
          <w:sz w:val="17"/>
        </w:rPr>
        <w:t>Yahoo Finance, StockAnalysis — AMN Key Statistics: Stock Price $34.26, P/E 12.74×, Forward P/E 36.58×, D/E 104.66%, ROE 15.56%, Profit Margin 3.06%,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