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ANF</w:t>
      </w:r>
      <w:r>
        <w:rPr>
          <w:rFonts w:ascii="Calibri" w:hAnsi="Calibri"/>
          <w:b/>
          <w:color w:val="1A2010"/>
          <w:sz w:val="40"/>
        </w:rPr>
        <w:t xml:space="preserve">  Abercrombie &amp; Fitch Co.</w:t>
      </w:r>
    </w:p>
    <w:p>
      <w:pPr>
        <w:spacing w:after="120"/>
      </w:pPr>
      <w:r>
        <w:rPr>
          <w:rFonts w:ascii="Calibri" w:hAnsi="Calibri"/>
          <w:b/>
          <w:color w:val="6E8450"/>
          <w:sz w:val="18"/>
        </w:rPr>
        <w:t>GROWTH SLEEVE · 2026-09-15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Retail · NYSE · United States</w:t>
      </w:r>
    </w:p>
    <w:p>
      <w:pPr>
        <w:spacing w:after="80"/>
      </w:pPr>
      <w:r>
        <w:rPr>
          <w:rFonts w:ascii="Calibri" w:hAnsi="Calibri"/>
          <w:b w:val="0"/>
          <w:color w:val="3A4A28"/>
          <w:sz w:val="20"/>
        </w:rPr>
        <w:t>Abercrombie &amp; Fitch operates as an omnichannel specialty retailer of apparel and accessories under the Abercrombie &amp; Fitch, abercrombie kids, Hollister, Gilly Hicks, and Your Personal Best (YPB) brands across the Americas, EMEA, and Asia-Pacific. Under CEO Fran Horowitz (since 2017), the company completed a multi-year brand turnaround from an exclusionary teen-focused chain to an inclusive young adult lifestyle platform. Q2 2026 delivered record net sales of $1.3B (+5% YoY), marking the 15th consecutive quarter of growth. Founded in 1892 and headquartered in New Albany, Ohio.</w:t>
      </w:r>
    </w:p>
    <w:p>
      <w:r>
        <w:rPr>
          <w:rFonts w:ascii="Calibri" w:hAnsi="Calibri"/>
          <w:b/>
          <w:color w:val="6E8450"/>
          <w:sz w:val="18"/>
        </w:rPr>
        <w:t>6,600 Employees · https://corporate.abercrombie.com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Fran Horowitz's brand repositioning since 2017 is one of the most successful turnarounds in specialty retail — transforming Abercrombie from the toxic Mike Jeffries era (exclusionary marketing, declining relevance) into an inclusive, modern lifestyle brand that has now delivered 15 consecutive quarters of growth [1]. Revenue expanded from $3.5B in FY2022 to $5.27B in FY2025 (+51% in 3 years). The YPB activewear sub-brand launched as a new category extension, and Hollister was revitalized for Gen Z with updated store formats. However, these are brand repositionings rather than new product categories or business model transformations. AI Deployment (1/2): Abercrombie partners with Syrup Tech for AI-powered demand planning and inventory optimization across its brand portfolio [3]. Chief Digital and Technology Officer Samir Desai leads an enterprise-wide digital transformation including AI-enhanced e-commerce personalization. No specific AI-driven cost savings or revenue impacts have been publicly quantified. Market Share (1/2): Abercrombie is gaining share in specialty apparel, outperforming peers like Gap and American Eagle over the past 3 years. However, the company is not a category leader or dominant share holder in the fragmented $300B+ U.S. apparel market [1]. Product Pipeline (0/2): No specific next-gen products or brand launches with named timelines and revenue visibility. YPB expansion continues but without public revenue targets. R&amp;D Intensity (0/1): Apparel retailers do not report R&amp;D as a line item.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Abercrombie's purpose — 'We are here for you on your journey to being and becoming who you are' — connects fashion to identity and self-expression [2]. The inclusive repositioning from the exclusionary Jeffries era represents genuine values-driven transformation, and the purpose is more specific than generic fashion brands. However, many specialty retailers make similar claims about self-expression and identity, and the purpose does not articulate a truly distinctive vision of a better future. Community Impact (0/2): The company references sustainability goals aligned with UN SDGs and supply chain worker safety programs [4], but no distinctive charitable foundation, specific community investment dollar amounts, or programs that go beyond standard corporate social responsibility were identified. Employee Retention (0/2): Glassdoor model employee ratings of 2.4/5 and executive team ratings in the bottom 45% of comparable companies suggest below-average employee sentiment [2]. 6,600 full-time employees manage a large seasonal/part-time workforce typical of retail, but no specific voluntary turnover or tenure data was found. Insider Buying (0/2): Consistent net insider selling across multiple executives. Recent transactions include sales of $4.4M, $1.15M, $1.1M, $1.05M, and $1M by various insiders, with no open-market insider buying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the Growth stock algorithm. Abercrombie's ROE of 40.61% dramatically exceeds the 15% target, reflecting the high capital efficiency of an asset-light retail model [5]. Forward P/E of 10.95x is well below the 20x target, indicating the market still discounts ANF as a cyclical retailer despite the multi-year turnaround. The largest drag is the PEG ratio of 3.62, which exceeds the 3.0 floor and scores 0 at 2x weight — the market expects only mid-single-digit growth from a company guiding to ~5% revenue growth, producing an unfavorable growth-adjusted valuation [1]. D/E of 94% is above the 70% target (score 0.90), largely driven by operating lease liabilities standard in retail. Revenue growth YoY of 4.8% falls below the 10% target. Profit margin of 10.04% is modest at half the 20% target, reflecting the structural margin limitations of physical apparel retail even at peak profitability. Five-year revenue CAGR of approximately 11% (from ~$3.1B in FY2020 to $5.27B in FY2025) exceeds the 10% target, though this includes a COVID recovery tailwind. Liquidity floor easily cleared at ~$216M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Through Sinek's lens, Abercrombie demonstrates mostly finite game characteristics despite a successful brand transformation. The company's turnaround under Fran Horowitz is impressive operationally, but the organizational culture shows signs of strain (low Glassdoor scores, bottom-quartile executive ratings), and the competitive strategy centers on market share and growth metrics rather than purpose-driven endurance. The brand repositioning was necessary for survival more than driven by a Just Cause, and the company has not demonstrated the kind of decade-spanning strategic consistency Sinek requires for infinite game recognition.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Abercrombie's purpose of helping people 'be and become who they are' through fashion is a genuine improvement from the exclusionary Jeffries era, and the inclusive repositioning represents a real values shift [2]. However, the purpose reads as marketing more than a Just Cause in Sinek's sense — it does not describe a future state that does not yet exist, and it is not so bold it can never be fully achieved. Leadership references the purpose in brand strategy but not in capital allocation or strategic trade-off decisions. The turnaround was driven by business necessity (the brand was in decline) rather than by a compelling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signals indicate a low-trust organizational environment. Glassdoor model employee ratings average 2.4/5 stars, and the executive team is rated in the bottom 45% of comparable companies on Comparably [2]. Employee reviews cite concerns about senior leadership decisions and corporate culture. Retail's structural reliance on high-turnover seasonal workers creates challenges for building a Circle of Safety. While Fran Horowitz has provided stable leadership for 9.5 years, the organizational culture below the C-suite does not demonstrate the psychological safety or empowerment that Sinek's framework requires.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Abercrombie's competitive language centers on finite-game metrics — market share gains, comparable sales growth, and outperformance relative to peers like Gap and American Eagle [1]. No evidence was found of management commentary acknowledging competitors' strengths as learning opportunities or framing competitive pressure as motivation for self-improvement rather than a race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brand transformation from an exclusionary, teen-centric luxury retailer to an inclusive, young adult lifestyle platform constitutes a genuine strategic pivot that required abandoning the core brand identity that had driven decades of growth [2]. Abercrombie eliminated the sexualized marketing, removed logos from clothing, repositioned pricing, and rebuilt store formats. The shift from primarily in-store to omnichannel (digital now ~40% of sales) further demonstrates adaptation. However, the transformation was incremental over 5+ years and driven by survival necessity rather than cause-driven proactive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Fran Horowitz made the courageous decision to completely walk away from the Jeffries-era brand identity that had once generated $4.7B in peak revenue, accepting years of declining sales during the repositioning before the turnaround gained traction [2]. The willingness to sacrifice short-term results to rebuild the brand for long-term relevance is genuine. However, this represents a single transformative decision rather than a pattern of courage, and recent capital allocation (aggressive share buybacks, no dividend reinstatement) optimizes for near-term shareholder returns rather than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Abercrombie at 10.95x forward earnings is one of the great brand turnaround stories in retail — Fran Horowitz transformed a declining, controversial chain into a 15-consecutive-quarter growth story delivering record Q2 2026 sales of $1.3B (+5% YoY) [1]. ROE of 40.61% reflects exceptional capital efficiency for an asset-light retailer, and the full-year outlook of ~5% revenue growth with 14.5-15% operating margin demonstrates sustainable profitability. The multi-brand architecture (Abercrombie for millennials, Hollister for Gen Z, YPB for activewear, Gilly Hicks for intimates) diversifies consumer exposure across demographics and occasions. Digital penetration near 40% of sales and the Syrup Tech AI partnership enhance inventory efficiency and customer personalization [3]. The $120M tariff refund provides a non-recurring earnings boost in FY2026.</w:t>
      </w:r>
    </w:p>
    <w:p>
      <w:pPr>
        <w:spacing w:after="120"/>
      </w:pPr>
      <w:r>
        <w:rPr>
          <w:rFonts w:ascii="Calibri" w:hAnsi="Calibri"/>
          <w:b w:val="0"/>
          <w:color w:val="3A4A28"/>
          <w:sz w:val="20"/>
        </w:rPr>
        <w:t>The bear case centers on growth deceleration, fashion cyclicality, and valuation quality. Revenue growth has slowed from 16% in FY2024 to 6.4% in FY2025 to flat comparable sales in Q2 2026, suggesting the turnaround-driven growth is normalizing toward low-single-digits [1]. The $120M tariff refund is non-recurring and inflates reported earnings quality. The PEG ratio of 3.62 — above the 3.0 floor — signals the market prices ANF as a low-growth retailer despite the elevated P/E recovery. Profit margin of 10.04% reflects the structural ceiling of physical apparel retail, where inventory markdowns, store labor, and supply chain costs limit profitability. Fashion is inherently cyclical — the current brand relevance could fade as consumer preferences shift, as happened to Gap, J. Crew, and Express in prior cycles. Heavy insider selling ($7.5M+ in recent transactions) suggests executives are monetizing the turnaround premium rather than expressing long-term conviction [5]. The Inspire Impact Score of -67 (MISALIGNED) significantly limits allocation for faith-aligned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expansion and new store openings driving incremental revenue in EMEA and Asia-Pacific markets where Abercrombie and Hollister have growing brand awareness [1]</w:t>
      </w:r>
    </w:p>
    <w:p>
      <w:pPr>
        <w:spacing w:before="40" w:after="40"/>
        <w:ind w:left="283"/>
      </w:pPr>
      <w:r>
        <w:rPr>
          <w:rFonts w:ascii="Calibri" w:hAnsi="Calibri"/>
          <w:b/>
          <w:color w:val="4A6B25"/>
          <w:sz w:val="20"/>
        </w:rPr>
        <w:t xml:space="preserve">2. </w:t>
      </w:r>
      <w:r>
        <w:rPr>
          <w:rFonts w:ascii="Calibri" w:hAnsi="Calibri"/>
          <w:b w:val="0"/>
          <w:color w:val="3A4A28"/>
          <w:sz w:val="20"/>
        </w:rPr>
        <w:t>YPB activewear brand extension capturing share in the $70B+ activewear market, providing a growth vector beyond core fashion apparel as athleisure spending continues to outpace traditional apparel [2]</w:t>
      </w:r>
    </w:p>
    <w:p>
      <w:pPr>
        <w:spacing w:before="40" w:after="40"/>
        <w:ind w:left="283"/>
      </w:pPr>
      <w:r>
        <w:rPr>
          <w:rFonts w:ascii="Calibri" w:hAnsi="Calibri"/>
          <w:b/>
          <w:color w:val="4A6B25"/>
          <w:sz w:val="20"/>
        </w:rPr>
        <w:t xml:space="preserve">3. </w:t>
      </w:r>
      <w:r>
        <w:rPr>
          <w:rFonts w:ascii="Calibri" w:hAnsi="Calibri"/>
          <w:b w:val="0"/>
          <w:color w:val="3A4A28"/>
          <w:sz w:val="20"/>
        </w:rPr>
        <w:t>Share buyback program reducing outstanding shares and compounding EPS growth, with the company actively repurchasing stock at current valuations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Fashion cycle risk as the current brand relevance and product heat could fade — specialty apparel is littered with former turnaround stories (Gap, J. Crew, Express) that reverted to secular decline when consumer preferences shifted [1]</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16% to 6% to flat comps suggests the turnaround tailwind is exhausted, and the PEG of 3.62 means the stock is priced for minimal growth — any miss on guidance could trigger significant multiple compression [5]</w:t>
      </w:r>
    </w:p>
    <w:p>
      <w:pPr>
        <w:spacing w:before="40" w:after="40"/>
        <w:ind w:left="283"/>
      </w:pPr>
      <w:r>
        <w:rPr>
          <w:rFonts w:ascii="Calibri" w:hAnsi="Calibri"/>
          <w:b/>
          <w:color w:val="4A6B25"/>
          <w:sz w:val="20"/>
        </w:rPr>
        <w:t xml:space="preserve">3. </w:t>
      </w:r>
      <w:r>
        <w:rPr>
          <w:rFonts w:ascii="Calibri" w:hAnsi="Calibri"/>
          <w:b w:val="0"/>
          <w:color w:val="3A4A28"/>
          <w:sz w:val="20"/>
        </w:rPr>
        <w:t>Tariff and supply chain exposure to China and Southeast Asian manufacturing, with the $120M tariff refund masking underlying cost headwinds that could compress margins in future quarters without government relief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Apparel retail has meaningful structural protection from AI disruption — consumers cannot wear AI, and the physical product, emotional brand connection, and in-store experience remain essential to the fashion purchase cycle [3]. Abercrombie's strength in brand storytelling, store design, and lifestyle positioning creates differentiation that AI tools cannot easily replicate. However, AI-powered personal styling services (Stitch Fix, Amazon's AI fashion), AI-generated trend forecasting, and AI-driven competitors could erode traditional brand discovery and loyalty. The company's SEC filings acknowledge AI-driven competitive disruption risk from both existing and new entrants deploying AI and machine learning capabilities [3]. AI Opportunity (0/1): Abercrombie uses AI for demand planning (Syrup Tech) and e-commerce personalization internally, but does not generate identifiable AI-derived revenue. AI is deployed as an operational efficiency tool, not a customer-facing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ANF Q2 2026 Earnings Release — Record Q2 Net Sales $1.3B (+5% YoY), 15th Consecutive Quarter of Growth, Full-Year Outlook ~5% Sales Growth, 14.5-15% Operating Margin, $120M Tariff Refund, August 2026</w:t>
      </w:r>
    </w:p>
    <w:p>
      <w:pPr>
        <w:spacing w:before="20" w:after="20"/>
        <w:ind w:left="170"/>
      </w:pPr>
      <w:r>
        <w:rPr>
          <w:rFonts w:ascii="Calibri" w:hAnsi="Calibri"/>
          <w:b/>
          <w:color w:val="4A6B25"/>
          <w:sz w:val="15"/>
        </w:rPr>
        <w:t xml:space="preserve">2. </w:t>
      </w:r>
      <w:r>
        <w:rPr>
          <w:rFonts w:ascii="Calibri" w:hAnsi="Calibri"/>
          <w:b w:val="0"/>
          <w:color w:val="3A4A28"/>
          <w:sz w:val="17"/>
        </w:rPr>
        <w:t>ANF CEO and Brand Strategy — Fran Horowitz (CEO since 2017), Brand Repositioning from Exclusionary to Inclusive, YPB Launch, Digital Transformation under CDO Samir Desai — NRF/Corporate Filings, 2024-2026</w:t>
      </w:r>
    </w:p>
    <w:p>
      <w:pPr>
        <w:spacing w:before="20" w:after="20"/>
        <w:ind w:left="170"/>
      </w:pPr>
      <w:r>
        <w:rPr>
          <w:rFonts w:ascii="Calibri" w:hAnsi="Calibri"/>
          <w:b/>
          <w:color w:val="4A6B25"/>
          <w:sz w:val="15"/>
        </w:rPr>
        <w:t xml:space="preserve">3. </w:t>
      </w:r>
      <w:r>
        <w:rPr>
          <w:rFonts w:ascii="Calibri" w:hAnsi="Calibri"/>
          <w:b w:val="0"/>
          <w:color w:val="3A4A28"/>
          <w:sz w:val="17"/>
        </w:rPr>
        <w:t>ANF AI and Technology — Syrup Tech AI-Powered Planning, Enterprise Digital Transformation, AI Disruption Risk Disclosure — WWD/SEC 10-K FY2024, 2025-2026</w:t>
      </w:r>
    </w:p>
    <w:p>
      <w:pPr>
        <w:spacing w:before="20" w:after="20"/>
        <w:ind w:left="170"/>
      </w:pPr>
      <w:r>
        <w:rPr>
          <w:rFonts w:ascii="Calibri" w:hAnsi="Calibri"/>
          <w:b/>
          <w:color w:val="4A6B25"/>
          <w:sz w:val="15"/>
        </w:rPr>
        <w:t xml:space="preserve">4. </w:t>
      </w:r>
      <w:r>
        <w:rPr>
          <w:rFonts w:ascii="Calibri" w:hAnsi="Calibri"/>
          <w:b w:val="0"/>
          <w:color w:val="3A4A28"/>
          <w:sz w:val="17"/>
        </w:rPr>
        <w:t>ANF ESG Strategy — UN SDG Alignment, Supply Chain Worker Safety, Materiality Assessment, Sustainability Goals — Abercrombie Corporate,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Finance/StockAnalysis — ANF Key Statistics: Forward P/E 10.95x, ROE 40.61%, D/E 94.0%, PEG 3.62, Profit Margin 10.04%, Stock Price $140.62,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