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ANTX</w:t>
      </w:r>
      <w:r>
        <w:rPr>
          <w:rFonts w:ascii="Calibri" w:hAnsi="Calibri"/>
          <w:b/>
          <w:color w:val="1A2010"/>
          <w:sz w:val="40"/>
        </w:rPr>
        <w:t xml:space="preserve">  AN2 Therapeutics, Inc.</w:t>
      </w:r>
    </w:p>
    <w:p>
      <w:pPr>
        <w:spacing w:after="120"/>
      </w:pPr>
      <w:r>
        <w:rPr>
          <w:rFonts w:ascii="Calibri" w:hAnsi="Calibri"/>
          <w:b/>
          <w:color w:val="6E8450"/>
          <w:sz w:val="18"/>
        </w:rPr>
        <w:t>GROWTH SLEEVE · 2026-09-21 · Inspire: 24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AN2 Therapeutics is a clinical-stage biopharmaceutical company focused on discovering and developing novel small molecule therapeutics derived from its proprietary boron chemistry platform. Lead candidate epetraborole is a once-daily oral treatment in Phase 2/3 clinical trials for non-tuberculous mycobacterial (NTM) lung disease, with Phase 2 expansion into polycythemia vera (PV). The pipeline also includes AN2-502998 (AN153) for Chagas disease. Co-founded by Eric Easom (CSO, former Anacor Pharmaceuticals scientist) and Laura Shawver, Ph.D. (CEO, former CEO of Synthorx acquired by Sanofi for $2.5B). Market cap ~$191M.</w:t>
      </w:r>
    </w:p>
    <w:p>
      <w:r>
        <w:rPr>
          <w:rFonts w:ascii="Calibri" w:hAnsi="Calibri"/>
          <w:b/>
          <w:color w:val="6E8450"/>
          <w:sz w:val="18"/>
        </w:rPr>
        <w:t>21 Employees · https://www.an2therapeutics.com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AN2 has advanced its boron chemistry platform from discovery through Phase 2/3 clinical development since founding, with epetraborole progressing steadily for NTM lung disease — a condition with no FDA-approved therapy [1]. Co-founder Eric Easom's prior work at Anacor Pharmaceuticals (acquired by Pfizer for $5.2B) validates the boron chemistry approach, but AN2 itself has not delivered a commercial product. AI Deployment (0/2): No evidence of AI-powered products or AI-driven efficiencies; AN2 operates as a traditional small-molecule drug development company with ~21 employees [2]. Market Share (0/2): Pre-revenue clinical-stage company with no approved products and no market share. Product Pipeline (2/2): Clearly defined pipeline with specific milestones: epetraborole Phase 2/3 for NTM lung disease (ongoing), Phase 2 for polycythemia vera with dosing initiated and initial data expected Q4 2026, plus AN153 for Chagas disease — all leveraging the proprietary boron chemistry platform [1]. R&amp;D Intensity (1/1): R&amp;D expenses of $6.0M in Q2 2026 (up from $3.2M in Q2 2025) represent the vast majority of operating expenses, driven by CMC, consulting, preclinical, and clinical trial costs — at or above industry average for clinical-stage biotech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AN2 Therapeutics' mission to develop transformational medicines for patients with rare and neglected infectious diseases is specific, thoughtful, and reflects genuine intentionality [2]. Co-founder Eric Easom spent 29 years focused on unmet needs in infectious diseases affecting the developing world, partnering with the Bill and Melinda Gates Foundation and Wellcome Trust to discover treatments for malaria, tuberculosis, river blindness, and Chagas disease at Anacor. CEO Laura Shawver brings proven leadership from Synthorx ($2.5B Sanofi acquisition). This is not a boilerplate mission; it reflects decades of personal commitment to underserved patients. Community Impact (2/2): Easom's prior work at Anacor raised over $80M in neglected disease funding and discovered more than a dozen potentially transformational medicines for diseases of poverty through partnerships with the Gates Foundation and Wellcome Trust [2]. AN2's focus on NTM lung disease (no FDA-approved therapy exists) and Chagas disease demonstrates continued commitment to underserved patients with limited commercial upside. Employee Retention (0/2): With only ~21 employees, no specific retention or tenure data is publicly available. Insider Buying (0/2): No specific executive insider buying with dollar amounts was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 a pre-revenue clinical-stage biotech. Revenue is $0 across all periods with net loss of $8.2M in Q2 2026 and $18.2M for H1 2026 [1]. Cash, cash equivalents and investments totaled $79.9M as of June 30, 2026, providing runway into 2029 under current operating plan [1]. The company is equity-funded with essentially no debt (D/E ~0%), scoring 1.0 on the sole positive metric. ROE of -50.12% reflects ongoing cash burn (scoring 0.0 with 2× growth weight). Profit margin is undefined with zero revenue (scoring 0.0). Forward P/E, PEG, and revenue growth metrics are excluded as meaningless for a pre-revenue company. Weighted sum of 1.0 / max 4.0 = 2.5, rounded to 3. Liquidity: avg daily volume of ~285K shares at $5.05 gives ~$1.44M daily dollar volume, clearing the $1M floor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AN2 Therapeutics shows genuine mission-driven characteristics rooted in co-founder Eric Easom's 29-year commitment to developing medicines for neglected infectious diseases, with a cause that predates the company. CEO Laura Shawver brings proven leadership and biotech commercialization experience. However, the company is young (founded 2020), very small (~21 employees), and has not yet faced the multi-decade tests that distinguish truly infinite players. The pipeline expansion from NTM to PV shows adaptive thinking, but the company lacks the organizational depth and track record for higher scores.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AN2's cause — developing transformational medicines for patients with rare and neglected infectious diseases — is genuine and validated by co-founder Easom's 29-year career focused exclusively on this mission [2]. His prior work at Anacor raised $80M+ in neglected disease funding through partnerships with the Gates Foundation and Wellcome Trust, discovering treatments for malaria, TB, and Chagas disease. The cause predates the company and has shaped the founder's entire career. However, AN2 itself has not yet brought a product to market to fully validate the cause through commercial execution, and the company is too young for decades of consistency.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~21 employees, AN2 is too small for meaningful organizational culture assessment. The co-founder team (Easom, Shawver) provides leadership continuity, and the board appointment of Maggie FitzPatrick suggests governance maturity [2]. However, no specific evidence of employee empowerment practices, retention data, or cultural programs is available for a company this size.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AN2 operates in the rare disease anti-infective space alongside Insmed (amikacin liposome inhalation for NTM) without adversarial competitive rhetoric. The company's approach — leveraging a differentiated boron chemistry platform — focuses on scientific innovation and unmet medical needs rather than market share warfare. Pursuit of neglected diseases like Chagas where few competitors operate demonstrates a mission-driven rather than competition-driven mindset.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AN2 has expanded epetraborole development from NTM lung disease into polycythemia vera, leveraging a mechanism-of-action discovery that the compound reduces erythrocyte production while sparing other cell lineages [1]. This is a meaningful pipeline expansion but represents incremental application of the same drug rather than a transformative strategic reinvention. The company is too young to have faced an existential test requiring fundamental business model change.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Easom demonstrated courage by leaving Pfizer/Anacor to co-found AN2 and continue pursuing the boron chemistry platform for infectious diseases, taking personal career risk to advance a cause he believed in [2]. CEO Shawver's decision to lead AN2 rather than pursue larger opportunities validates conviction in the platform. The company's focus on NTM lung disease and Chagas disease — conditions that are not commercially lucrative blockbuster markets — reflects willingness to pursue medically important but commercially challenging indications. However, the company is early-stage and hasn't faced the costly trade-offs that distinguish truly courageous leadership.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AN2 Therapeutics offers speculative exposure to a differentiated boron chemistry platform targeting rare diseases with significant unmet need. Epetraborole is in Phase 2/3 for NTM lung disease — a condition with no FDA-approved therapy and a growing patient population — with Phase 2 PV expansion underway and initial data expected Q4 2026 [1]. CEO Laura Shawver's track record (Synthorx to Sanofi for $2.5B) and co-founder Easom's 29-year infectious disease career provide leadership credibility for the boron chemistry approach [2]. Cash of $79.9M as of June 30, 2026 provides runway into 2029 under the current operating plan, eliminating near-term dilution pressure and allowing multiple clinical data readouts [1]. At ~$191M market cap, a successful NTM Phase 3 readout could drive significant re-rating given the unmet need.</w:t>
      </w:r>
    </w:p>
    <w:p>
      <w:pPr>
        <w:spacing w:after="120"/>
      </w:pPr>
      <w:r>
        <w:rPr>
          <w:rFonts w:ascii="Calibri" w:hAnsi="Calibri"/>
          <w:b w:val="0"/>
          <w:color w:val="3A4A28"/>
          <w:sz w:val="20"/>
        </w:rPr>
        <w:t>The bear case centers on clinical and financial risk inherent to a 21-person pre-revenue biotech. Q2 2026 net loss was $8.2M ($0.18/share) with H1 2026 loss of $18.2M, accelerating from $17.1M in H1 2025 as R&amp;D expenses nearly doubled to $6.0M in Q2 on higher CMC, consulting, and clinical trial costs [1]. Phase 2/3 NTM data carries binary risk — failure would devastate a single-platform company at $191M market cap. Competition from Insmed's established NTM franchise and potential AI-accelerated drug discovery could limit commercial opportunity even with regulatory approval. The PV expansion, while scientifically interesting, represents a completely new therapeutic area requiring substantial additional clinical validation. Liquidity is borderline with daily dollar volume of ~$1.44M. The Inspire Impact Score of 24 (MIXED) is neutral for faith-based allocation, with positive attributions for customer welfare and product safety but no significant negative flags.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Phase 2 epetraborole data readout for polycythemia vera expected Q4 2026, potentially validating a second major indication and expanding the platform's addressable market [1]</w:t>
      </w:r>
    </w:p>
    <w:p>
      <w:pPr>
        <w:spacing w:before="40" w:after="40"/>
        <w:ind w:left="283"/>
      </w:pPr>
      <w:r>
        <w:rPr>
          <w:rFonts w:ascii="Calibri" w:hAnsi="Calibri"/>
          <w:b/>
          <w:color w:val="4A6B25"/>
          <w:sz w:val="20"/>
        </w:rPr>
        <w:t xml:space="preserve">2. </w:t>
      </w:r>
      <w:r>
        <w:rPr>
          <w:rFonts w:ascii="Calibri" w:hAnsi="Calibri"/>
          <w:b w:val="0"/>
          <w:color w:val="3A4A28"/>
          <w:sz w:val="20"/>
        </w:rPr>
        <w:t>Phase 2/3 epetraborole data readout for NTM lung disease, which could validate the boron chemistry anti-infective platform as the first FDA-approved NTM treatment and drive significant re-rating</w:t>
      </w:r>
    </w:p>
    <w:p>
      <w:pPr>
        <w:spacing w:before="40" w:after="40"/>
        <w:ind w:left="283"/>
      </w:pPr>
      <w:r>
        <w:rPr>
          <w:rFonts w:ascii="Calibri" w:hAnsi="Calibri"/>
          <w:b/>
          <w:color w:val="4A6B25"/>
          <w:sz w:val="20"/>
        </w:rPr>
        <w:t xml:space="preserve">3. </w:t>
      </w:r>
      <w:r>
        <w:rPr>
          <w:rFonts w:ascii="Calibri" w:hAnsi="Calibri"/>
          <w:b w:val="0"/>
          <w:color w:val="3A4A28"/>
          <w:sz w:val="20"/>
        </w:rPr>
        <w:t>Cash runway into 2029 with $79.9M provides financial stability to reach multiple clinical milestones without dilutive capital raises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Phase 2/3 clinical trial risk for epetraborole in NTM lung disease — failure on efficacy or safety would devastate the single-platform company's pipeline and $191M market cap</w:t>
      </w:r>
    </w:p>
    <w:p>
      <w:pPr>
        <w:spacing w:before="40" w:after="40"/>
        <w:ind w:left="283"/>
      </w:pPr>
      <w:r>
        <w:rPr>
          <w:rFonts w:ascii="Calibri" w:hAnsi="Calibri"/>
          <w:b/>
          <w:color w:val="4A6B25"/>
          <w:sz w:val="20"/>
        </w:rPr>
        <w:t xml:space="preserve">2. </w:t>
      </w:r>
      <w:r>
        <w:rPr>
          <w:rFonts w:ascii="Calibri" w:hAnsi="Calibri"/>
          <w:b w:val="0"/>
          <w:color w:val="3A4A28"/>
          <w:sz w:val="20"/>
        </w:rPr>
        <w:t>Pre-revenue company with accelerating losses ($18.2M H1 2026 vs $17.1M H1 2025), rising R&amp;D costs ($6.0M Q2 2026 vs $3.2M Q2 2025), and complete dependence on clinical milestones for value creation [1]</w:t>
      </w:r>
    </w:p>
    <w:p>
      <w:pPr>
        <w:spacing w:before="40" w:after="40"/>
        <w:ind w:left="283"/>
      </w:pPr>
      <w:r>
        <w:rPr>
          <w:rFonts w:ascii="Calibri" w:hAnsi="Calibri"/>
          <w:b/>
          <w:color w:val="4A6B25"/>
          <w:sz w:val="20"/>
        </w:rPr>
        <w:t xml:space="preserve">3. </w:t>
      </w:r>
      <w:r>
        <w:rPr>
          <w:rFonts w:ascii="Calibri" w:hAnsi="Calibri"/>
          <w:b w:val="0"/>
          <w:color w:val="3A4A28"/>
          <w:sz w:val="20"/>
        </w:rPr>
        <w:t>Borderline liquidity ($1.44M daily dollar volume) and small total addressable market for NTM, PV (phlebotomy-dependent subset), and Chagas disease may constrain institutional investor interest and peak revenue potential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Small-molecule drug development via boron chemistry is a deeply scientific, physical, and regulatory process that AI cannot replicate. AN2's core value creation — designing novel boron-based compounds, conducting wet-lab synthesis, running clinical trials across multiple sites, and navigating FDA regulatory pathways — involves complex organic chemistry and biological testing requiring physical experimentation [2]. The FDA mandates physical clinical trials regardless of computational advances, and no AI modeling can substitute for Phase 3 human safety and efficacy data. The boron chemistry platform represents proprietary chemical expertise that AI tools alone cannot reproduce. However, AI-enabled drug discovery is accelerating competitor timelines for alternative NTM and PV treatments, potentially narrowing AN2's first-mover window. AI Opportunity (0/1): AN2 does not generate AI revenue or deploy AI-powered products. The company operates as a traditional drug development organization focused on wet-lab chemistry and clinical development.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24</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AN2 Therapeutics Q2 2026 and FY2025 Financial Results — Net Loss $8.2M Q2, $18.2M H1, Cash $79.9M, R&amp;D $6.0M, Runway to 2029, investor.an2therapeutics.com, 2026</w:t>
      </w:r>
    </w:p>
    <w:p>
      <w:pPr>
        <w:spacing w:before="20" w:after="20"/>
        <w:ind w:left="170"/>
      </w:pPr>
      <w:r>
        <w:rPr>
          <w:rFonts w:ascii="Calibri" w:hAnsi="Calibri"/>
          <w:b/>
          <w:color w:val="4A6B25"/>
          <w:sz w:val="15"/>
        </w:rPr>
        <w:t xml:space="preserve">2. </w:t>
      </w:r>
      <w:r>
        <w:rPr>
          <w:rFonts w:ascii="Calibri" w:hAnsi="Calibri"/>
          <w:b w:val="0"/>
          <w:color w:val="3A4A28"/>
          <w:sz w:val="17"/>
        </w:rPr>
        <w:t>AN2 Therapeutics Leadership and Mission — CEO Laura Shawver (Synthorx/$2.5B), CSO Eric Easom (29yr Infectious Disease, Anacor/Pfizer/$5.2B, Gates Foundation), an2therapeutics.com, 2026</w:t>
      </w:r>
    </w:p>
    <w:p>
      <w:pPr>
        <w:spacing w:before="20" w:after="20"/>
        <w:ind w:left="170"/>
      </w:pPr>
      <w:r>
        <w:rPr>
          <w:rFonts w:ascii="Calibri" w:hAnsi="Calibri"/>
          <w:b/>
          <w:color w:val="4A6B25"/>
          <w:sz w:val="15"/>
        </w:rPr>
        <w:t xml:space="preserve">3. </w:t>
      </w:r>
      <w:r>
        <w:rPr>
          <w:rFonts w:ascii="Calibri" w:hAnsi="Calibri"/>
          <w:b w:val="0"/>
          <w:color w:val="3A4A28"/>
          <w:sz w:val="17"/>
        </w:rPr>
        <w:t>AN2 Therapeutics Pipeline — Epetraborole Phase 2/3 NTM, Phase 2 PV (Data Q4 2026), AN153 Chagas Disease, an2therapeutics.com,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MacroTrends — ANTX Key Statistics: Stock Price $5.05, Forward P/E -6.31×, ROE -50.12%, Avg Volume 285K,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