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APLE</w:t>
      </w:r>
      <w:r>
        <w:rPr>
          <w:rFonts w:ascii="Calibri" w:hAnsi="Calibri"/>
          <w:b/>
          <w:color w:val="1A2010"/>
          <w:sz w:val="40"/>
        </w:rPr>
        <w:t xml:space="preserve">  Apple Hospitality REIT, Inc.</w:t>
      </w:r>
    </w:p>
    <w:p>
      <w:pPr>
        <w:spacing w:after="120"/>
      </w:pPr>
      <w:r>
        <w:rPr>
          <w:rFonts w:ascii="Calibri" w:hAnsi="Calibri"/>
          <w:b/>
          <w:color w:val="6E8450"/>
          <w:sz w:val="18"/>
        </w:rPr>
        <w:t>DIVIDEND SLEEVE · 2026-09-07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NYSE · United States</w:t>
      </w:r>
    </w:p>
    <w:p>
      <w:pPr>
        <w:spacing w:after="80"/>
      </w:pPr>
      <w:r>
        <w:rPr>
          <w:rFonts w:ascii="Calibri" w:hAnsi="Calibri"/>
          <w:b w:val="0"/>
          <w:color w:val="3A4A28"/>
          <w:sz w:val="20"/>
        </w:rPr>
        <w:t>Apple Hospitality REIT owns one of the largest and most diverse portfolios of upscale, rooms-focused hotels in the United States, with 222 hotels comprising approximately 29,900 guest rooms across 86 markets in 37 states and the District of Columbia. Properties operate under premium brands including Marriott, Hilton, and Hyatt through management agreements. The self-managed REIT, led by CEO Justin Knight since 2014 and founded by Glade Knight, reported Q2 2026 revenue of $402.6M (+4.7% YoY) with comparable-hotel RevPAR up 5.3%, and raised full-year 2026 guidance following new Marriott hotel acquisitions [1]. Market cap approximately $3.1B.</w:t>
      </w:r>
    </w:p>
    <w:p>
      <w:r>
        <w:rPr>
          <w:rFonts w:ascii="Calibri" w:hAnsi="Calibri"/>
          <w:b/>
          <w:color w:val="6E8450"/>
          <w:sz w:val="18"/>
        </w:rPr>
        <w:t>75 Employees · https://applehospitalityreit.com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Apple Hospitality has executed incremental portfolio expansion over the past five years, growing to 222 hotels through selective acquisitions including new Marriott-branded properties in 2026 [1]. The company successfully navigated the COVID recovery but has not executed a transformative pivot or fundamentally new business model — it remains a rooms-focused upscale hotel REIT with the same strategy it has pursued for over a decade. AI Deployment (0/2): The company is developing internal AI dashboards for asset-management analytics and occupancy trend monitoring but has no AI-powered products shipping to customers or quantified AI-driven cost savings [2]. Market Share (1/2): APLE owns one of the largest portfolios of upscale, rooms-focused hotels in the U.S. with 29,900 rooms across 86 markets, making it a meaningful player in the select-service hotel REIT space, though it is not a category definer and competes with larger diversified REITs like Host Hotels and Park Hotels [1]. Product Pipeline (1/2): The company has an active acquisition pipeline with recent Marriott deals expanding the portfolio, but hotel acquisitions are incremental extensions rather than new product categories with specific launch timelines [1]. R&amp;D Intensity (0/1): As a REIT, Apple Hospitality has no traditional R&amp;D spending — capital is deployed into property acquisitions and renovations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Apple Hospitality's stated purpose centers on 'driving industry-leading results and maximizing value for shareholders' — a generic financial objective interchangeable with any REIT. The company does not articulate a deeper purpose or vision for how its hotels contribute to communities, travel, or human experience beyond shareholder returns [2]. Community Impact (1/2): The company publishes an annual Corporate Responsibility Report and maintains an ESG strategy focused on sustainable practices at the corporate and property levels, earning a Sustainalytics ESG Risk Rating of 17.4 (low risk), but no specific charitable programs, foundation giving, or distinctive community investment initiatives were identified [3]. Employee Retention (1/2): CEO Justin Knight has been with the company since 2000 and CEO since 2014; the broader senior management team is described as 'tenured with tremendous experience,' suggesting strong leadership continuity, though no specific turnover data or average tenure metrics are available for the broader organization [2]. Insider Buying (0/2): No evidence of meaningful net insider buying by executives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53.6% is well below the 70% target, reflecting conservative leverage for a hotel REIT [4]. ROE of 5.47% is modest but typical for REITs where GAAP earnings understate economic returns due to heavy depreciation charges. Revenue growth YoY of 4.7% is below the 10% target but represents solid organic growth for a mature hotel portfolio, driven by 5.3% comparable-hotel RevPAR improvement in Q2 2026 [1]. Forward P/E of 21.7x is slightly above the 20x target. Profit margin of 12.1% reflects the capital-intensive nature of hotel ownership. The GAAP payout ratio of 134% exceeds the 100% floor, though this is structurally normal for REITs where FFO-based payout ratios are materially lower. Strong dividend consistency with approximately 10 consecutive years of payments since IPO in 2015 and a 5-year dividend growth CAGR inflated to 57% by COVID recovery from near-zero distributions. Liquidity floor easily cleared at $39.5M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Apple Hospitality operates as a disciplined capital allocator focused on acquiring and managing upscale hotels for shareholder returns — a fundamentally finite game orientation despite decades of consistent execution. The Knight family's long tenure and conservative financial management demonstrate staying power, but the company's purpose does not extend beyond financial optimization. There is no evidence of a Just Cause that inspires sacrifice, and the strategy has remained essentially unchanged since inception — acquire rooms-focused hotels under premium brands, optimize RevPAR, and distribute income. This is competent execution of a finite game, not an infinite mindset.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Apple Hospitality's purpose is fundamentally financial — maximizing shareholder value through disciplined hotel acquisition and management. While the Knight family's multi-decade commitment to the business and conservative management style demonstrate genuine care for the enterprise, there is no articulated vision of a better future that transcends financial returns [2]. The company does not connect its work to broader purposes like democratizing travel, community building, or transforming hospitality. It exists to compound capital through real estate, which is a legitimate business objective but not a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senior management team is notably tenured — CEO Justin Knight has been with the company since 2000, founder Glade Knight remains as Executive Chairman, and the leadership team is described as having 'tremendous experience and passion' [2]. This stability suggests adequate organizational trust and a culture where leadership stays and grows. However, as a small corporate REIT with most hotel employees working for third-party operators (Marriott, Hilton), the concept of trusting teams applies primarily to the small corporate staff rather than a large workforce, limiting the observable evidence.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Apple Hospitality's competitive positioning reflects an infinite mindset in this specific dimension — the company focuses on its niche (upscale, rooms-focused select-service hotels) rather than competing broadly against full-service hotel REITs or diversified real estate companies [1]. Management language emphasizes portfolio quality and operational excellence rather than beating specific competitors, and the decision to operate exclusively under premium brand flags (Marriott, Hilton, Hyatt) rather than pursuing independent hotels demonstrates recognition of where others' strengths can be leveraged.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Apple Hospitality has maintained essentially the same business model since its founding — acquiring and owning upscale, rooms-focused hotels under premium brand management agreements. The company has not executed a transformative pivot, entered new asset classes, or fundamentally reimagined its strategy in response to changing market conditions [1]. The COVID period forced temporary operational adjustments but the company returned to the exact same strategy upon recovery. While strategic consistency can be a virtue, there is no evidence of willingness to abandon the current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Apple Hospitality demonstrated some courage by maintaining its hotel acquisition strategy and conservative balance sheet through the COVID crisis, emerging with a stronger portfolio while overleveraged competitors were forced to sell assets [1]. The decision to internalize management in 2017, taking on operational responsibility rather than relying on external advisors, required commitment to long-term capability building. However, these are incremental decisions within a proven model rather than costly bets that sacrificed near-term performance for transformative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Apple Hospitality REIT offers a 5.8% dividend yield backed by a high-quality portfolio of 222 upscale hotels across 86 U.S. markets operating under Marriott, Hilton, and Hyatt flags. Q2 2026 revenue of $402.6M (+4.7% YoY) and comparable-hotel RevPAR growth of 5.3% demonstrate healthy demand recovery, while the raised 2026 guidance and new Marriott acquisitions signal management confidence in the growth trajectory [1]. D/E of 53.6% provides balance sheet flexibility for continued portfolio expansion, and the $39.5M daily trading value ensures ample liquidity. The stock trades at approximately 21.7x forward earnings, representing a modest premium offset by the income stream and physical asset backing.</w:t>
      </w:r>
    </w:p>
    <w:p>
      <w:pPr>
        <w:spacing w:after="120"/>
      </w:pPr>
      <w:r>
        <w:rPr>
          <w:rFonts w:ascii="Calibri" w:hAnsi="Calibri"/>
          <w:b w:val="0"/>
          <w:color w:val="3A4A28"/>
          <w:sz w:val="20"/>
        </w:rPr>
        <w:t>The bear case centers on APLE's structural limitations as a hotel REIT. The GAAP payout ratio of 134% means the company distributes more than net income (though FFO-based coverage is healthier), leaving minimal retained earnings for organic growth. Revenue growth of 4.7% YoY and 3.0% five-year CAGR lag the broader market, reflecting the mature, low-growth nature of hotel real estate [1]. ROE of 5.47% is well below the 15% target, typical for asset-heavy REITs but representing modest capital efficiency. The upscale select-service hotel segment faces secular headwinds from remote work reducing business travel demand and Airbnb competition in leisure markets. Innovation and inspiration scores are structurally low — REITs are capital allocation vehicles, not purpose-driven innovators, which constrains the IOWN framework scores regardless of operational excellence. The Inspire Impact Score of 51 (ALIGNED) is a positive for faith-based investors seeking income with values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portfolio expansion through Marriott-branded acquisitions adding rooms and geographic diversification, with management demonstrating an active deal pipeline and raised 2026 guidance reflecting confidence in accretive deployment [1]</w:t>
      </w:r>
    </w:p>
    <w:p>
      <w:pPr>
        <w:spacing w:before="40" w:after="40"/>
        <w:ind w:left="283"/>
      </w:pPr>
      <w:r>
        <w:rPr>
          <w:rFonts w:ascii="Calibri" w:hAnsi="Calibri"/>
          <w:b/>
          <w:color w:val="4A6B25"/>
          <w:sz w:val="20"/>
        </w:rPr>
        <w:t xml:space="preserve">2. </w:t>
      </w:r>
      <w:r>
        <w:rPr>
          <w:rFonts w:ascii="Calibri" w:hAnsi="Calibri"/>
          <w:b w:val="0"/>
          <w:color w:val="3A4A28"/>
          <w:sz w:val="20"/>
        </w:rPr>
        <w:t>RevPAR recovery runway as business travel demand normalizes post-COVID, with Q2 2026 comparable-hotel RevPAR up 5.3% and stronger group booking trends supporting rate growth into 2027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increases as FFO grows, with the current $0.96 annualized dividend representing a 5.8% yield that could attract income-focused investors if interest rates decline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business travel demand from remote and hybrid work permanently reducing weekday hotel occupancy in key corporate markets, compressing RevPAR growth below the 5.3% Q2 2026 rate [1]</w:t>
      </w:r>
    </w:p>
    <w:p>
      <w:pPr>
        <w:spacing w:before="40" w:after="40"/>
        <w:ind w:left="283"/>
      </w:pPr>
      <w:r>
        <w:rPr>
          <w:rFonts w:ascii="Calibri" w:hAnsi="Calibri"/>
          <w:b/>
          <w:color w:val="4A6B25"/>
          <w:sz w:val="20"/>
        </w:rPr>
        <w:t xml:space="preserve">2. </w:t>
      </w:r>
      <w:r>
        <w:rPr>
          <w:rFonts w:ascii="Calibri" w:hAnsi="Calibri"/>
          <w:b w:val="0"/>
          <w:color w:val="3A4A28"/>
          <w:sz w:val="20"/>
        </w:rPr>
        <w:t>Rising interest rates increasing the cost of acquisition financing and reducing the accretive spread on new hotel purchases, potentially stalling the portfolio growth strategy that drives revenue expansion</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upscale select-service segment — 100% of the portfolio operates under third-party brand management agreements, meaning APLE is dependent on Marriott, Hilton, and Hyatt brand strength and operational execution without direct control over hotel-level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Apple Hospitality's core business — owning physical hotel properties leased to brand operators — is structurally protected from AI disruption. AI cannot replace the need for hotel rooms, physical building infrastructure, or the in-person hospitality experience [2]. The company's revenue is driven by room occupancy, which depends on travel demand and real estate location advantages rather than information services that AI could displace. However, AI-powered travel booking platforms could incrementally pressure hotel pricing power by increasing rate transparency and enabling dynamic competitor matching, and AI-driven alternative accommodations pose modest competitive pressure. Analysts do not flag AI as a meaningful risk to hotel REIT earnings. AI Opportunity (0/1): Apple Hospitality is developing internal AI dashboards for asset-management analytics but does not generate any revenue from AI products or services [2]. The AI tools are operational efficiency measures, not revenue-generating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Apple Hospitality REIT Q2 2026 Earnings — Revenue $402.6M (+4.7% YoY), Adjusted EPS $0.28, RevPAR +5.3%, Raised Full-Year Guidance, Investing.com Transcript, July 2026</w:t>
      </w:r>
    </w:p>
    <w:p>
      <w:pPr>
        <w:spacing w:before="20" w:after="20"/>
        <w:ind w:left="170"/>
      </w:pPr>
      <w:r>
        <w:rPr>
          <w:rFonts w:ascii="Calibri" w:hAnsi="Calibri"/>
          <w:b/>
          <w:color w:val="4A6B25"/>
          <w:sz w:val="15"/>
        </w:rPr>
        <w:t xml:space="preserve">2. </w:t>
      </w:r>
      <w:r>
        <w:rPr>
          <w:rFonts w:ascii="Calibri" w:hAnsi="Calibri"/>
          <w:b w:val="0"/>
          <w:color w:val="3A4A28"/>
          <w:sz w:val="17"/>
        </w:rPr>
        <w:t>Apple Hospitality REIT Corporate Profile — CEO Justin Knight (since 2014), Leadership Team, AI Analytics Development, SEC Filings and Company Website, 2025-2026</w:t>
      </w:r>
    </w:p>
    <w:p>
      <w:pPr>
        <w:spacing w:before="20" w:after="20"/>
        <w:ind w:left="170"/>
      </w:pPr>
      <w:r>
        <w:rPr>
          <w:rFonts w:ascii="Calibri" w:hAnsi="Calibri"/>
          <w:b/>
          <w:color w:val="4A6B25"/>
          <w:sz w:val="15"/>
        </w:rPr>
        <w:t xml:space="preserve">3. </w:t>
      </w:r>
      <w:r>
        <w:rPr>
          <w:rFonts w:ascii="Calibri" w:hAnsi="Calibri"/>
          <w:b w:val="0"/>
          <w:color w:val="3A4A28"/>
          <w:sz w:val="17"/>
        </w:rPr>
        <w:t>Apple Hospitality REIT ESG — Sustainalytics Risk Rating 17.4 (Low Risk), Corporate Responsibility Report, Governance Committee ESG Oversight,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APLE Key Statistics: Forward P/E 21.68x, ROE 5.47%, D/E 53.63%, Profit Margin 12.08%, Dividend Yield 5.80%,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