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APRE</w:t>
      </w:r>
      <w:r>
        <w:rPr>
          <w:rFonts w:ascii="Calibri" w:hAnsi="Calibri"/>
          <w:b/>
          <w:color w:val="1A2010"/>
          <w:sz w:val="40"/>
        </w:rPr>
        <w:t xml:space="preserve">  Aprea Therapeutics, Inc.</w:t>
      </w:r>
    </w:p>
    <w:p>
      <w:pPr>
        <w:spacing w:after="120"/>
      </w:pPr>
      <w:r>
        <w:rPr>
          <w:rFonts w:ascii="Calibri" w:hAnsi="Calibri"/>
          <w:b/>
          <w:color w:val="6E8450"/>
          <w:sz w:val="18"/>
        </w:rPr>
        <w:t>GROWTH SLEEVE · 2026-09-09 · Inspire: 12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Aprea Therapeutics, Inc. is a clinical-stage biopharmaceutical company focused on developing novel cancer therapeutics targeting the DNA Damage Response (DDR) pathway. Lead programs include APR-1051, an oral WEE1 kinase inhibitor in Phase 1 dose escalation for advanced solid tumors with early monotherapy activity shown at ASCO 2026, and ATRN-119, an ATR inhibitor with RP2D established at 1,100mg QD. The company previously developed eprenetapopt (APR-246), a p53 reactivator that failed Phase 3 trials for myelodysplastic syndromes. Cash of $41.2M as of Q2 2026 extends runway into Q1 2028. Founded in 2015, headquartered in Doylestown, Pennsylvania. Market cap approximately $9 million.</w:t>
      </w:r>
    </w:p>
    <w:p>
      <w:r>
        <w:rPr>
          <w:rFonts w:ascii="Calibri" w:hAnsi="Calibri"/>
          <w:b/>
          <w:color w:val="6E8450"/>
          <w:sz w:val="18"/>
        </w:rPr>
        <w:t>8 Employees · https://www.aprea.com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Aprea's only major clinical program to reach late-stage development — eprenetapopt (APR-246) for MDS — failed its Phase 3 primary endpoint, forcing the company to pivot entirely to a new therapeutic platform in DNA Damage Response [2]. No products have been commercialized and the company has generated only $123K in TTM revenue from minor service agreements. AI Deployment (0/2): No AI-powered drug discovery or AI deployment is evident in Aprea's pipeline development approach; the company relies on traditional medicinal chemistry and clinical development methods [1]. Market Share (0/2): Pre-commercial clinical-stage biotech with no marketed products and zero commercial market share. The company has 8 employees and a $9M market cap. Product Pipeline (1/2): APR-1051 (WEE1 inhibitor) is in Phase 1 dose escalation with encouraging early signals — no dose-limiting toxicities through 150mg, best observed tumor reduction of 15%, and 222-day longest treatment duration; results presented at ASCO 2026 on May 30, 2026 [1][2]. ATRN-119 (ATR inhibitor) provides a second clinical-stage asset. Core patents extend through 2042 [3]. R&amp;D Intensity (1/1): As an 8-person clinical-stage biotech, essentially 100% of spending is directed toward R&amp;D — the company exists solely to advance its clinical pipeline, funded by $46.5M in cash as of Q1 2026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Aprea's purpose — developing cancer therapeutics targeting DNA Damage Response pathways — connects the company's work to a genuine societal need in oncology [2]. The mission is clear (fight cancer through DDR-targeted drugs) and identifies a specific scientific approach, which is more distinctive than generic biotech mission statements. However, thousands of oncology biotechs share variants of this purpose, making it clear but not truly distinctive. Community Impact (0/2): With only 8 employees and a $9M market cap, the company has no capacity for community investment or charitable programs. Employee Retention (0/2): At 8 employees, standard retention metrics are not meaningful; the company is essentially a small team of scientists and executives. No tenure or turnover data is available. Insider Buying (0/2): No meaningful insider buying was identified. The company has funded operations through dilutive warrant issuances — 37.2M pre-funded warrants at $0.807 in March 2026 and a private placement at $0.89 in January 2026 — suggesting insiders are not meaningfully buying in the open market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92,670 shares multiplied by stock price of $0.73 equals approximately $67,649 in daily dollar volume, far below the $1,000,000 minimum threshold [4]. Even setting aside liquidity, all fundamental metrics are deep red: revenue is negligible, Q2 2026 net loss of $3.6M, no PE or PEG ratio calculable, and the company survives on $41.2M cash (as of Q2 2026) with runway extended into Q1 2028 following the $30M private placement [1][5]. The stock trades at $0.73, down 62% from its 52-week high, with a $9M market cap. This is typical for a pre-revenue clinical-stage biotech — infrastructure strength is entirely dependent on future clinical success and capital raises.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Aprea Therapeutics shows mixed infinite game signals. The company demonstrated genuine existential flexibility by pivoting from its failed p53 program (APR-246) to an entirely new DDR platform (WEE1 and ATR inhibitors), which required courage and strategic reinvention. However, as a micro-cap clinical-stage biotech with 8 employees and a $9M market cap, the company lacks the organizational depth and track record for meaningful assessment of trusting teams, worthy rivals, or a validated Just Cause. The company's immediate survival depends on clinical data readouts and capital markets access, which inherently forces short-term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Fighting cancer through novel DDR-targeted therapeutics is a worthy cause that connects to genuine human need, and CEO Oren Gilad has articulated a vision of addressing unmet needs in solid tumor oncology [2]. However, the cause is indistinguishable from thousands of other oncology biotechs, and the company's brief history (founded 2015) and Phase 3 failure (APR-246) mean the purpose has not been validated by sustained execution or tested through the kind of long-term adversity Sinek looks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8 employees, Aprea is too small for meaningful assessment of organizational trust dynamics [4]. There is no data on employee turnover, tenure, or culture. The Phase 3 failure and subsequent pivot likely created organizational stress, and the frequent dilutive capital raises suggest a survival-focused environment rather than one optimized for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acknowledgment of rivals in the WEE1/ATR inhibitor space was found. Aprea competes against larger DDR-focused companies but does not publicly discuss how competitors' programs inform its own development strategy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Aprea's pivot from the failed p53 reactivation platform (APR-246 Phase 3 failure in MDS) to a completely new DDR platform (WEE1 and ATR kinase inhibitors) represents genuine strategic reinvention [2]. The company abandoned its legacy science, in-licensed new compounds, and rebuilt its development pipeline around a different mechanism of action. While this was partly forced by clinical failure, the pivot was purposeful — management chose the DDR pathway based on scientific conviction rather than simply shutting down.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Following the APR-246 Phase 3 failure, management made the difficult decision to completely pivot the company's scientific platform rather than attempting incremental adjustments to the failed program [2]. This required acknowledging that years of research had not produced a viable product and redirecting limited resources to an unproven DDR platform. The courage is genuine but bounded — with a failed lead compound, there was no realistic alternative to pivoting.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Aprea Therapeutics offers speculative upside through its WEE1 kinase inhibitor APR-1051, which demonstrated early monotherapy activity and manageable tolerability in advanced solid tumors at ASCO 2026, with enrollment accelerating and expanding and additional clinical data planned for Q4 2026 [1][5]. The WEE1 mechanism has strong scientific rationale in DDR-deficient tumors, and core patents provide protection through 2042 [3]. With $41.2M cash as of Q2 2026 extending runway into Q1 2028 following the oversubscribed $30M raise, and a consensus analyst price target of $4.07 (458% upside from $0.73), the company retains optionality if clinical data continues to mature favorably.</w:t>
      </w:r>
    </w:p>
    <w:p>
      <w:pPr>
        <w:spacing w:after="120"/>
      </w:pPr>
      <w:r>
        <w:rPr>
          <w:rFonts w:ascii="Calibri" w:hAnsi="Calibri"/>
          <w:b w:val="0"/>
          <w:color w:val="3A4A28"/>
          <w:sz w:val="20"/>
        </w:rPr>
        <w:t>The bear case is substantial: Aprea is a $9M market cap company with 8 employees, zero product revenue, and cash runway extending into Q1 2028 — meaning another dilutive capital raise will be needed before any product could reach market [1][5]. The APR-246 Phase 3 failure demonstrated that early clinical promise does not guarantee late-stage success, and WEE1 inhibitors face competition from better-funded programs at larger pharma companies. The stock is effectively illiquid at ~$68K daily dollar volume, making institutional participation impossible. Additionally, APR-1051 is still in Phase 1 dose escalation with years of clinical development remaining before any potential revenue. This is a binary outcome investment — clinical success could drive a 5x+ return, but failure or funding shortfall could result in total loss.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dose escalation of APR-1051 into the 220mg+ cohort with demonstration of dose-dependent efficacy signal and manageable safety profile at therapeutic doses</w:t>
      </w:r>
    </w:p>
    <w:p>
      <w:pPr>
        <w:spacing w:before="40" w:after="40"/>
        <w:ind w:left="283"/>
      </w:pPr>
      <w:r>
        <w:rPr>
          <w:rFonts w:ascii="Calibri" w:hAnsi="Calibri"/>
          <w:b/>
          <w:color w:val="4A6B25"/>
          <w:sz w:val="20"/>
        </w:rPr>
        <w:t xml:space="preserve">2. </w:t>
      </w:r>
      <w:r>
        <w:rPr>
          <w:rFonts w:ascii="Calibri" w:hAnsi="Calibri"/>
          <w:b w:val="0"/>
          <w:color w:val="3A4A28"/>
          <w:sz w:val="20"/>
        </w:rPr>
        <w:t>Expansion cohort initiation and combination therapy exploration for APR-1051, potentially with checkpoint inhibitors or PARP inhibitors, broadening the addressable patient population</w:t>
      </w:r>
    </w:p>
    <w:p>
      <w:pPr>
        <w:spacing w:before="40" w:after="40"/>
        <w:ind w:left="283"/>
      </w:pPr>
      <w:r>
        <w:rPr>
          <w:rFonts w:ascii="Calibri" w:hAnsi="Calibri"/>
          <w:b/>
          <w:color w:val="4A6B25"/>
          <w:sz w:val="20"/>
        </w:rPr>
        <w:t xml:space="preserve">3. </w:t>
      </w:r>
      <w:r>
        <w:rPr>
          <w:rFonts w:ascii="Calibri" w:hAnsi="Calibri"/>
          <w:b w:val="0"/>
          <w:color w:val="3A4A28"/>
          <w:sz w:val="20"/>
        </w:rPr>
        <w:t>Additional clinical data presentations at oncology conferences (ASCO, ESMO) in 2026-2027 that validate the WEE1 mechanism and attract partnership or licensing interest from larger pharma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$41.2M extends into Q1 2028, but another dilutive capital raise will be needed before any product reaches market — the company issued 37.2M pre-funded warrants at $0.807 in March 2026 and will likely need to raise again</w:t>
      </w:r>
    </w:p>
    <w:p>
      <w:pPr>
        <w:spacing w:before="40" w:after="40"/>
        <w:ind w:left="283"/>
      </w:pPr>
      <w:r>
        <w:rPr>
          <w:rFonts w:ascii="Calibri" w:hAnsi="Calibri"/>
          <w:b/>
          <w:color w:val="4A6B25"/>
          <w:sz w:val="20"/>
        </w:rPr>
        <w:t xml:space="preserve">2. </w:t>
      </w:r>
      <w:r>
        <w:rPr>
          <w:rFonts w:ascii="Calibri" w:hAnsi="Calibri"/>
          <w:b w:val="0"/>
          <w:color w:val="3A4A28"/>
          <w:sz w:val="20"/>
        </w:rPr>
        <w:t>APR-1051 remains in early Phase 1 dose escalation with years of clinical development ahead — the company's prior Phase 3 failure with APR-246 demonstrates that early promise does not guarantee late-stage success</w:t>
      </w:r>
    </w:p>
    <w:p>
      <w:pPr>
        <w:spacing w:before="40" w:after="40"/>
        <w:ind w:left="283"/>
      </w:pPr>
      <w:r>
        <w:rPr>
          <w:rFonts w:ascii="Calibri" w:hAnsi="Calibri"/>
          <w:b/>
          <w:color w:val="4A6B25"/>
          <w:sz w:val="20"/>
        </w:rPr>
        <w:t xml:space="preserve">3. </w:t>
      </w:r>
      <w:r>
        <w:rPr>
          <w:rFonts w:ascii="Calibri" w:hAnsi="Calibri"/>
          <w:b w:val="0"/>
          <w:color w:val="3A4A28"/>
          <w:sz w:val="20"/>
        </w:rPr>
        <w:t>Daily dollar volume of approximately $68K renders the stock effectively illiquid for institutional investors, limiting capital access and creating severe price dislocation risk on any negative data readout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Drug development is one of the most heavily regulated and physically intensive industries in the economy — FDA clinical trials require physical patient enrollment, wet-lab experiments, manufacturing under cGMP, and multi-year regulatory review processes that AI cannot substitute [1]. Aprea's WEE1 and ATR inhibitor programs require actual human clinical trials, physical drug substance manufacturing, and regulatory submissions regardless of AI advancement. The DDR-targeted oncology space is scientifically complex and protected by patent-based exclusivity through 2042 [3]. While AI could accelerate aspects of drug discovery (target identification, molecule screening), it cannot replace the clinical development process itself. AI Opportunity (0/1): Aprea does not employ AI in its drug discovery or development process and generates no AI-related revenue. The company uses traditional medicinal chemistry approaches for its DDR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12</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Aprea Therapeutics Q1 2026 Financial Results — Net Loss $3.3M, Cash $46.5M After $30M Oversubscribed Private Placement, ir.aprea.com, May 2026</w:t>
      </w:r>
    </w:p>
    <w:p>
      <w:pPr>
        <w:spacing w:before="20" w:after="20"/>
        <w:ind w:left="170"/>
      </w:pPr>
      <w:r>
        <w:rPr>
          <w:rFonts w:ascii="Calibri" w:hAnsi="Calibri"/>
          <w:b/>
          <w:color w:val="4A6B25"/>
          <w:sz w:val="15"/>
        </w:rPr>
        <w:t xml:space="preserve">2. </w:t>
      </w:r>
      <w:r>
        <w:rPr>
          <w:rFonts w:ascii="Calibri" w:hAnsi="Calibri"/>
          <w:b w:val="0"/>
          <w:color w:val="3A4A28"/>
          <w:sz w:val="17"/>
        </w:rPr>
        <w:t>Aprea Therapeutics CEO Letter to Shareholders — 2025 Progress, 2026 Plans, DDR Pipeline Strategy, StockTitan, 2026</w:t>
      </w:r>
    </w:p>
    <w:p>
      <w:pPr>
        <w:spacing w:before="20" w:after="20"/>
        <w:ind w:left="170"/>
      </w:pPr>
      <w:r>
        <w:rPr>
          <w:rFonts w:ascii="Calibri" w:hAnsi="Calibri"/>
          <w:b/>
          <w:color w:val="4A6B25"/>
          <w:sz w:val="15"/>
        </w:rPr>
        <w:t xml:space="preserve">3. </w:t>
      </w:r>
      <w:r>
        <w:rPr>
          <w:rFonts w:ascii="Calibri" w:hAnsi="Calibri"/>
          <w:b w:val="0"/>
          <w:color w:val="3A4A28"/>
          <w:sz w:val="17"/>
        </w:rPr>
        <w:t>BioSpace — Aprea Therapeutics Strengthens Global Patent Portfolio in DDR Cancer Therapeutics, Patents Through 2042,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APRE Stock Price $0.73, Market Cap $9.02M, 8 Employees, Financial Overview,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Aprea Therapeutics Q2 2026 Financial Results — Net Loss $3.6M, Cash $41.2M, APR-1051 Phase 1 Accelerating Enrollment, ASCO 2026 Data Showing Early Monotherapy Activity, GlobeNewswire,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