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APTV</w:t>
      </w:r>
      <w:r>
        <w:rPr>
          <w:rFonts w:ascii="Calibri" w:hAnsi="Calibri"/>
          <w:b/>
          <w:color w:val="1A2010"/>
          <w:sz w:val="40"/>
        </w:rPr>
        <w:t xml:space="preserve">  Aptiv PLC</w:t>
      </w:r>
    </w:p>
    <w:p>
      <w:pPr>
        <w:spacing w:after="120"/>
      </w:pPr>
      <w:r>
        <w:rPr>
          <w:rFonts w:ascii="Calibri" w:hAnsi="Calibri"/>
          <w:b/>
          <w:color w:val="6E8450"/>
          <w:sz w:val="18"/>
        </w:rPr>
        <w:t>GROWTH SLEEVE · 2026-09-08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 NYSE · Switzerland</w:t>
      </w:r>
    </w:p>
    <w:p>
      <w:pPr>
        <w:spacing w:after="80"/>
      </w:pPr>
      <w:r>
        <w:rPr>
          <w:rFonts w:ascii="Calibri" w:hAnsi="Calibri"/>
          <w:b w:val="0"/>
          <w:color w:val="3A4A28"/>
          <w:sz w:val="20"/>
        </w:rPr>
        <w:t>Aptiv PLC is an industrial technology company providing hardware and software solutions for the automotive and adjacent industries globally. Following the Q1 2026 separation of its Electrical Distribution Systems business (now Versigent), Aptiv operates through Advanced Safety and User Experience, and Engineered Components segments. Products include intelligent sensors, compute platforms, ADAS software, connection systems, and cable management solutions. The company reported H1 2026 revenue of $6.3B and lowered full-year guidance to $12.6-12.8B reflecting China weakness and delayed launches. Incorporated in 2011, headquartered in Schaffhausen, Switzerland.</w:t>
      </w:r>
    </w:p>
    <w:p>
      <w:r>
        <w:rPr>
          <w:rFonts w:ascii="Calibri" w:hAnsi="Calibri"/>
          <w:b/>
          <w:color w:val="6E8450"/>
          <w:sz w:val="18"/>
        </w:rPr>
        <w:t>140,000 Employees · https://www.aptiv.com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Aptiv has executed multiple significant strategic transformations — spinning off legacy Delphi Technologies powertrain business, launching the Motional autonomous driving JV with Hyundai, and separating the Electrical Distribution Systems segment into Versigent in Q1 2026 to sharpen focus on higher-margin software and advanced safety platforms [1][4]. Each transformation represents deliberate strategic migration toward higher-value technology. AI Deployment (2/2): Aptiv is shipping AI-powered ADAS products to OEMs with measurable market impact. The company won the 2025 Automotive News PACE Pilot Award for Embedded AI Modules — Radar AI/ML and ML Behavior Planner [2]. The next-generation end-to-end AI-powered ADAS platform leverages AI for perception, fusion, and behavior planning that continuously learns from real-world driving data. Non-automotive revenues grew 12% YoY in Q2 2026, partially driven by AI applications [1]. Market Share (1/2): Aptiv is a leading Tier 1 automotive supplier in advanced safety and user experience, with significant positions across major OEMs globally. However, Bosch, Continental, and Denso are formidable competitors in a fragmented market without clear single-company dominance. Product Pipeline (1/2): Next-gen AI-powered ADAS platform, software-defined vehicle architecture, and high-voltage EV platforms represent a robust pipeline. Q2 2026 showed continued software and services growth, though the $300M guidance cut reflects delayed program launches [1]. R&amp;D Intensity (1/1): Aptiv invests meaningfully in R&amp;D across advanced safety, autonomous driving, and software-defined vehicle platforms, well above the auto parts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Aptiv articulates a purpose of making mobility safer, greener, and more connected, which connects to meaningful societal outcomes [4]. The mission is specific and differentiates from generic auto parts companies. However, the company was only incorporated in 2011 from the Delphi restructuring, providing insufficient history to validate the mission through decades of consistent execution. Community Impact (0/2): No evidence of distinctive charitable programs, community investment, or philanthropic initiatives was found beyond general corporate responsibility statements. Employee Retention (0/2): Significant labor practice concerns undermine retention scoring. Reports of workers at the Leskovac factory forced to work 12-hour shifts with some fainting from exhaustion, 614 workers fired without notice at Fresnillo plants, and a global headcount cut of nearly 4% from 2022 to 2023 [3]. Glassdoor reviews cite layoff anxiety and secretive restructuring processes. No evidence of above-average retention or mission-driven employee loyalty. Insider Buying (1/2): CEO Kevin Clark holds significant equity in the company, demonstrating structural alignment. However, no evidence of meaningful net insider buying at current depressed prices was identified, despite the stock trading near 52-week lows.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Aptiv's valuation is deeply discounted with Forward P/E of 9.63 (score 1.0) and Forward PEG of 1.16 (score 0.92, 2x weight), suggesting the stock is priced for a pessimistic scenario relative to growth expectations [4][5]. D/E of 85% is above the 70% target but manageable (score 0.93), with $1.85B cash against $8.09B debt. The primary weaknesses are TTM profit margin of only 0.81% (score 0.04), reflecting automotive margins, Versigent separation costs, and restructuring charges, and ROE of 1.95% (score 0.13, 2x weight) [5]. Revenue growth YoY of ~2% on adjusted basis (score 0.73) reflects the post-Versigent reality, while the 5-year revenue CAGR of 9.9% (score 0.99, 2x weight) captures the pre-separation growth trajectory. Full-year 2026 guidance was lowered to $12.6-12.8B from prior levels due to $300M headwind from China weakness and delayed launches [1]. Daily dollar volume of ~$192M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Aptiv under Kevin Clark has demonstrated genuine strategic courage, repeatedly transforming the company from legacy Delphi into a focused technology leader. The Versigent separation, Motional JV, and pivot toward software-defined vehicle platforms reflect willingness to cannibalize existing revenue in pursuit of a higher-value future. However, the company's labor practices — reports of forced 12-hour shifts, mass layoffs without notice, and employee anxiety about restructuring — reveal a gap between the aspirational mission and how the organization treats its 140,000 workers. The 15-year corporate history (incorporated 2011) has not been tested through the multi-decade consistency Sinek demands.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Aptiv's purpose of making mobility safer, greener, and more connected is genuine and shapes strategic decisions — the Versigent separation, Motional JV investment, and ADAS platform development all trace to this purpose [1][4]. The company has consistently invested in safety technology and electrification even through industry downturns. However, incorporated in 2011, the purpose has not been validated through decades of consistent execution or survived multiple leadership transitions. Sinek would note the Just Cause must endure beyond any single leader — it is too early to confirm this.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evidence of a low-trust environment. Workers at the Leskovac factory reported being forced to work 12-hour shifts, with some fainting from exhaustion; approximately 900 of 4,000 employees were on sick leave [3]. Aptiv fired 614 workers at Fresnillo plants without prior notice and cut nearly 4% of its global headcount. Glassdoor reviews describe layoffs as 'super secretive with no emails or official announcements' and cite concerns about position stability. CEO Kevin Clark's stated goal of 50%+ plant automation by 2030 further compounds workforce anxiety. This pattern of undisclosed restructuring, labor violations, and chronic job insecurity does not reflect Sinek's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Aptiv demonstrates constructive rival acknowledgment through its partnership strategy. Rather than trying to build autonomous driving capabilities alone, the company partnered with Hyundai (Motional JV) and collaborates with Robust AI, NVIDIA, and other technology companies [2][4]. This willingness to partner with potential competitors in service of the mission reflects productive competitive relationships. Management's competitive language focuses on advancing mobility technology rather than defeating Bosch or Continental.</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Aptiv has executed multiple dramatic strategic pivots — transforming from legacy Delphi auto parts into a technology company, spinning off the powertrain business, launching the Motional autonomous driving JV with Hyundai, and separating the Electrical Distribution Systems segment into Versigent in Q1 2026 [1][4]. Each pivot deliberately abandoned profitable revenue streams to concentrate on higher-value technology platforms. The Versigent separation in particular — walking away from a significant revenue stream — demonstrates purpose-driven strategic reinvention that matches Sinek's canonical examples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Kevin Clark has made courageous strategic bets — the Motional JV committed significant capital to autonomous driving with uncertain returns, the Versigent separation reduced near-term revenue for long-term focus, and the company maintained R&amp;D investment through industry downturns [1][4]. However, the $300M guidance cut in Q2 2026, the 46% stock decline from the 52-week high, and the aggressive cost-cutting through mass layoffs without notice suggest the transformation is being executed with more urgency than grace, prioritizing financial metrics over organizational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Aptiv at 9.63x forward earnings and 1.16x PEG represents deep value in a Tier 1 automotive technology supplier with genuine AI capabilities and a clear strategic direction [1][5]. The post-Versigent Aptiv is a focused advanced safety, ADAS, and software-defined vehicle platform company with Q2 2026 adjusted EBITDA margin of 18.7% and non-automotive revenue growth of 12% YoY [1]. The PACE Award-winning AI/ML ADAS platform is shipping to OEMs, and the Motional JV provides optionality on autonomous driving. The stock has declined 46% from its 52-week high of $78.49 to $47.95, creating a potential entry point if the 2026 guidance of $12.6-12.8B revenue and $5.70-$6.10 adjusted EPS is achieved [1][5]. AI is a structural demand driver for Aptiv's products — autonomous vehicles need more sensors, compute, and architecture than conventional cars.</w:t>
      </w:r>
    </w:p>
    <w:p>
      <w:pPr>
        <w:spacing w:after="120"/>
      </w:pPr>
      <w:r>
        <w:rPr>
          <w:rFonts w:ascii="Calibri" w:hAnsi="Calibri"/>
          <w:b w:val="0"/>
          <w:color w:val="3A4A28"/>
          <w:sz w:val="20"/>
        </w:rPr>
        <w:t>The bear case centers on deteriorating near-term fundamentals and execution uncertainty. Full-year 2026 guidance was lowered by $300M due to China market weakness, delayed program launches, and timing of software sales — the updated $12.6-12.8B revenue range is well below the prior FactSet estimate of $16.2B [1]. TTM profit margin of just 0.81% and ROE of 1.95% reflect the depth of the current trough. D/E of 85% with $8.09B in debt against a $10B market cap creates meaningful leverage risk in a cyclical industry [5]. The Motional autonomous driving JV has consumed significant capital without clear near-term returns. Labor controversies — forced 12-hour shifts in Serbia, mass layoffs without notice in Mexico, secretive restructuring processes — represent reputational and operational risk. CEO Clark's stated target of 50%+ plant automation by 2030 signals continued workforce displacement. The automotive industry's transition from ICE to EVs creates content-per-vehicle opportunities but also significant execution risk as OEM program timelines remain fluid.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Post-Versigent margin expansion as Aptiv focuses on higher-margin advanced safety and software platforms — Q2 2026 adjusted EBITDA margin of 18.7% shows the streamlined business model's profitability potential [1]</w:t>
      </w:r>
    </w:p>
    <w:p>
      <w:pPr>
        <w:spacing w:before="40" w:after="40"/>
        <w:ind w:left="283"/>
      </w:pPr>
      <w:r>
        <w:rPr>
          <w:rFonts w:ascii="Calibri" w:hAnsi="Calibri"/>
          <w:b/>
          <w:color w:val="4A6B25"/>
          <w:sz w:val="20"/>
        </w:rPr>
        <w:t xml:space="preserve">2. </w:t>
      </w:r>
      <w:r>
        <w:rPr>
          <w:rFonts w:ascii="Calibri" w:hAnsi="Calibri"/>
          <w:b w:val="0"/>
          <w:color w:val="3A4A28"/>
          <w:sz w:val="20"/>
        </w:rPr>
        <w:t>AI-powered ADAS platform adoption accelerating with OEMs as regulatory pressure and consumer demand for autonomous features grow — non-automotive revenue grew 12% in Q2 demonstrating diversification [1][2]</w:t>
      </w:r>
    </w:p>
    <w:p>
      <w:pPr>
        <w:spacing w:before="40" w:after="40"/>
        <w:ind w:left="283"/>
      </w:pPr>
      <w:r>
        <w:rPr>
          <w:rFonts w:ascii="Calibri" w:hAnsi="Calibri"/>
          <w:b/>
          <w:color w:val="4A6B25"/>
          <w:sz w:val="20"/>
        </w:rPr>
        <w:t xml:space="preserve">3. </w:t>
      </w:r>
      <w:r>
        <w:rPr>
          <w:rFonts w:ascii="Calibri" w:hAnsi="Calibri"/>
          <w:b w:val="0"/>
          <w:color w:val="3A4A28"/>
          <w:sz w:val="20"/>
        </w:rPr>
        <w:t>Forward PEG of 1.16x at 9.63x forward earnings suggests the stock is deeply discounted if the $5.70-$6.10 adjusted EPS guidance is achieved, creating significant recovery potential from the 46% decline off 52-week highs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guidance cut of $300M due to China weakness, delayed launches, and software timing — updated EPS guidance of $5.70-$6.10 is below the $6.60 consensus, and further deterioration in China or Europe could trigger additional cuts [1]</w:t>
      </w:r>
    </w:p>
    <w:p>
      <w:pPr>
        <w:spacing w:before="40" w:after="40"/>
        <w:ind w:left="283"/>
      </w:pPr>
      <w:r>
        <w:rPr>
          <w:rFonts w:ascii="Calibri" w:hAnsi="Calibri"/>
          <w:b/>
          <w:color w:val="4A6B25"/>
          <w:sz w:val="20"/>
        </w:rPr>
        <w:t xml:space="preserve">2. </w:t>
      </w:r>
      <w:r>
        <w:rPr>
          <w:rFonts w:ascii="Calibri" w:hAnsi="Calibri"/>
          <w:b w:val="0"/>
          <w:color w:val="3A4A28"/>
          <w:sz w:val="20"/>
        </w:rPr>
        <w:t>TTM profit margin of 0.81% and ROE of 1.95% reflect a deeply challenged profitability profile; the recovery to forward EPS of $5.70-$6.10 requires significant margin expansion that may not materialize if restructuring costs persist [5]</w:t>
      </w:r>
    </w:p>
    <w:p>
      <w:pPr>
        <w:spacing w:before="40" w:after="40"/>
        <w:ind w:left="283"/>
      </w:pPr>
      <w:r>
        <w:rPr>
          <w:rFonts w:ascii="Calibri" w:hAnsi="Calibri"/>
          <w:b/>
          <w:color w:val="4A6B25"/>
          <w:sz w:val="20"/>
        </w:rPr>
        <w:t xml:space="preserve">3. </w:t>
      </w:r>
      <w:r>
        <w:rPr>
          <w:rFonts w:ascii="Calibri" w:hAnsi="Calibri"/>
          <w:b w:val="0"/>
          <w:color w:val="3A4A28"/>
          <w:sz w:val="20"/>
        </w:rPr>
        <w:t>Labor practice controversies — forced 12-hour shifts, mass unannounced layoffs, high sick leave rates at manufacturing plants — create regulatory, reputational, and operational risk across Aptiv's 140,000-employee global workforce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Aptiv's core business involves physical manufacturing, global supply chain management, and hardware integration for automotive OEMs — operations structurally immune to AI substitution [1][4]. Connection systems, cable management, and sensor hardware require physical manufacturing capabilities, regulatory automotive safety certifications, and deep OEM qualification processes. AI is actively driving incremental demand for Aptiv's products: autonomous and semi-autonomous vehicles require more sensors, compute platforms, and high-voltage architecture. The automotive safety regulatory environment creates barriers to entry through certification requirements. Non-automotive revenue grew 12% in Q2 2026, partly driven by AI applications in industrial markets [1]. AI Opportunity (1/1): Aptiv generates meaningful revenue from AI-powered products — the ADAS platform with AI/ML-based perception, fusion, and behavior planning ships to OEMs, the PACE Pilot Award-winning Embedded AI Modules represent quantifiable AI product revenue, and double-digit software and services growth confirms AI monetization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Aptiv Q1 &amp; Q2 FY2026 Earnings Releases — ir.aptiv.com, BusinessWire, Yahoo Finance, April-August 2026</w:t>
      </w:r>
    </w:p>
    <w:p>
      <w:pPr>
        <w:spacing w:before="20" w:after="20"/>
        <w:ind w:left="170"/>
      </w:pPr>
      <w:r>
        <w:rPr>
          <w:rFonts w:ascii="Calibri" w:hAnsi="Calibri"/>
          <w:b/>
          <w:color w:val="4A6B25"/>
          <w:sz w:val="15"/>
        </w:rPr>
        <w:t xml:space="preserve">2. </w:t>
      </w:r>
      <w:r>
        <w:rPr>
          <w:rFonts w:ascii="Calibri" w:hAnsi="Calibri"/>
          <w:b w:val="0"/>
          <w:color w:val="3A4A28"/>
          <w:sz w:val="17"/>
        </w:rPr>
        <w:t>Aptiv AI/ML ADAS Innovation — PACE Pilot Award, CES 2026, Robust AI Partnership, 2025-2026</w:t>
      </w:r>
    </w:p>
    <w:p>
      <w:pPr>
        <w:spacing w:before="20" w:after="20"/>
        <w:ind w:left="170"/>
      </w:pPr>
      <w:r>
        <w:rPr>
          <w:rFonts w:ascii="Calibri" w:hAnsi="Calibri"/>
          <w:b/>
          <w:color w:val="4A6B25"/>
          <w:sz w:val="15"/>
        </w:rPr>
        <w:t xml:space="preserve">3. </w:t>
      </w:r>
      <w:r>
        <w:rPr>
          <w:rFonts w:ascii="Calibri" w:hAnsi="Calibri"/>
          <w:b w:val="0"/>
          <w:color w:val="3A4A28"/>
          <w:sz w:val="17"/>
        </w:rPr>
        <w:t>Aptiv Labor Practices — Glassdoor Reviews, Serbian Monitor, MarkLines, Crain's Detroit Business, 2022-2026</w:t>
      </w:r>
    </w:p>
    <w:p>
      <w:pPr>
        <w:spacing w:before="20" w:after="20"/>
        <w:ind w:left="170"/>
      </w:pPr>
      <w:r>
        <w:rPr>
          <w:rFonts w:ascii="Calibri" w:hAnsi="Calibri"/>
          <w:b/>
          <w:color w:val="4A6B25"/>
          <w:sz w:val="15"/>
        </w:rPr>
        <w:t xml:space="preserve">4. </w:t>
      </w:r>
      <w:r>
        <w:rPr>
          <w:rFonts w:ascii="Calibri" w:hAnsi="Calibri"/>
          <w:b w:val="0"/>
          <w:color w:val="3A4A28"/>
          <w:sz w:val="17"/>
        </w:rPr>
        <w:t>Aptiv Corporate Strategy — Versigent Separation, Motional JV, aptiv.com Newsroom,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GuruFocus, Simply Wall St — APTV Key Statistics and Financial Ratios,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