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ARAI</w:t>
      </w:r>
      <w:r>
        <w:rPr>
          <w:rFonts w:ascii="Calibri" w:hAnsi="Calibri"/>
          <w:b/>
          <w:color w:val="1A2010"/>
          <w:sz w:val="40"/>
        </w:rPr>
        <w:t xml:space="preserve">  Arrive AI Inc.</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United States</w:t>
      </w:r>
    </w:p>
    <w:p>
      <w:pPr>
        <w:spacing w:after="80"/>
      </w:pPr>
      <w:r>
        <w:rPr>
          <w:rFonts w:ascii="Calibri" w:hAnsi="Calibri"/>
          <w:b w:val="0"/>
          <w:color w:val="3A4A28"/>
          <w:sz w:val="20"/>
        </w:rPr>
        <w:t>Arrive AI Inc. (formerly Arrive Technology Inc.) designs and implements smart mailbox and platform systems for autonomous logistics. Products include the AP3 Plus autonomous delivery platform, Arrive Points smart locker network, and Arrive OS software layer enabling secure, asynchronous exchange points connecting drones, robots, delivery providers, retailers, and consumers. The company focuses commercialization on healthcare, manufacturing, and specialty pharmacy sectors through partnerships with Nexus AMR and DXC. Founded 2020, headquartered in Fishers, Indiana. TTM revenue of $52K with going concern warning. Market cap ~$11M.</w:t>
      </w:r>
    </w:p>
    <w:p>
      <w:r>
        <w:rPr>
          <w:rFonts w:ascii="Calibri" w:hAnsi="Calibri"/>
          <w:b/>
          <w:color w:val="6E8450"/>
          <w:sz w:val="18"/>
        </w:rPr>
        <w:t>50 Employees · https://www.arriveai.com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Arrive AI has been developing autonomous delivery technology since 2020 but has achieved only negligible commercial traction — TTM revenue of $52,150, declining 84% YoY, with Q2 2026 revenue of just $14,700 from small subscription fees [1]. The company flagged a going concern in its 10-Q filing. No meaningful product launches have generated scalable revenue despite years of R&amp;D investment. AI Deployment (1/2): The company operates a functioning AI-powered smart locker network with deployments generating subscription revenue, and is shipping AP3 Plus units to healthcare and manufacturing clients through partnerships with Nexus AMR and DXC [1][2]. However, the deployment scale is negligible — $15K quarterly revenue does not constitute meaningful AI deployment. Market Share (0/2): Micro-cap participant (~$11M market cap) in autonomous delivery infrastructure competing against Amazon Locker, InPost, Luxer One, and well-funded autonomous delivery companies. Zero measurable market share. Product Pipeline (1/2): AP3 Plus units shipping, with commercialization focused on healthcare, manufacturing, and specialty pharmacy sectors. Partnerships with Nexus AMR and DXC provide integration pathways. However, no specific customer commitments or revenue projections disclosed [1][2]. R&amp;D Intensity (1/1): Patent portfolio of 10 issued U.S. utility patents, 14+ pending, and 77 international patents across 23 countries is substantial for a 50-person company, demonstrating R&amp;D intensity well above industry norms relative to company size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Arrive AI's purpose of solving the 'last inch of the last-mile' through autonomous delivery infrastructure is clear and identifies a specific market need [2]. The healthcare focus (secure autonomous delivery for hospitals and pharmacies) provides more purpose than generic logistics automation. However, the mission does not articulate a deeper vision beyond operational efficiency and is interchangeable with similar autonomous delivery startups. Community &amp; Charitable Impact (0/2): No evidence of charitable programs or community investment. The company's severe financial distress ($20.4M loss with going concern warning) leaves no resources for philanthropy [1]. Employee Retention (0/2): No Glassdoor reviews, employee tenure data, or cultural assessments available. The company has ~50 employees and recently hired a CRO (Bill Karwoski) and promoted a CTO (Michael Trovato), suggesting organizational development, but no retention metrics exist [2]. Insider Buying (0/2): CEO Dan O'Toole was a net seller of stock in 2025, selling approximately $6M in shares [4]. No evidence of meaningful insider buying during the 97% stock decline from the 52-week high of $6.86 to $0.21.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612,890 shares at $0.2093 per share yields daily dollar volume of approximately $128,300, far below the $1,000,000 IOWN liquidity threshold [5]. Infrastructure score is automatically set to 0. Underlying metrics are severely distressed: revenue of $52K TTM declining 84% YoY; D/E of 114.7% with $5.4M debt against a tiny equity base; ROE of -672% reflecting massive net losses relative to equity; operating margins of -303% ($10.7M operating cash outflow on $52K revenue); and a going concern warning in the Q2 10-Q filing [1][5]. The company posted a $20.4M net loss in H1 2026 ($14.1M including $9.7M noncash). Cash of $5.1M provides limited runway at current burn 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Arrive AI exhibits classic finite-game behavior — the company faces going concern warnings, CEO stock selling, and near-term survival pressure with $5.1M cash against $10.7M annual operating cash outflow [1][4]. Strategic decisions are driven by capital constraints rather than purpose alignment. The hiring of a CRO, CTO, and Head of Commercialization shows organizational development, but the overriding narrative is commercialization urgency to avoid insolvency, not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Arrive AI's focus on solving the 'last inch of the last-mile' for autonomous delivery in healthcare connects its work to improving patient care logistics [2]. However, this reads as market positioning rather than a vision of a better future that inspires sacrifice. The mission is functional and interchangeable with dozens of autonomous delivery startups. No evidence that strategic decisions trace back to a Just Cause rather than commercial opportunity.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Insufficient data to assess organizational trust. The company has ~50 employees with no Glassdoor reviews, no retention metrics, and no cultural indicators publicly available. Recent executive hires (CRO Bill Karwoski, CTO Michael Trovato, Head of Commercialization Ian Geise) suggest organizational building, but the going concern warning, 97% stock decline, and CEO stock sales create an environment that structurally undermines psychological safety [1][2].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Management commentary focuses on product differentiation and partnership announcements rather than acknowledging competitors' strengths or learning from rivals. No public reference to Amazon Locker, InPost, or Serve Robotics as worthy rivals whose strengths could improve Arrive AI's offerings.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Arrive AI has narrowed from a broader logistics vision to healthcare-focused autonomous delivery, which represents incremental market focusing rather than transformative reinvention. The company has not fundamentally pivoted its core technology or business model. The shift to healthcare was driven by market necessity (higher willingness to pay for secure autonomous delivery) rather than purpose-driven transformation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CEO Dan O'Toole sold ~$6M in stock during 2025 while the company faced financial distress — not the behavior of a leader sacrificing for the cause [4]. The company continues to burn $5M+ quarterly with negligible revenue, and persistence through financial distress is survival instinct, not Sinek's courage to lead. The going concern warning and planned equity raises represent financial necessity, not principled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Arrive AI holds a legitimate patent portfolio (10 issued U.S. patents, 14+ pending, 77 international across 23 countries) in autonomous delivery infrastructure — a market with genuine long-term potential as healthcare and logistics systems seek to integrate drone and robot delivery [3]. The AP3 Plus units now shipping, partnerships with Nexus AMR and DXC for healthcare and manufacturing integration, and the new 30,000 sqft headquarters in Fishers signal operational expansion [2]. The hiring of a CRO (Bill Karwoski), CTO (Michael Trovato), and Head of Commercialization (Ian Geise) builds the executive team needed for commercial scale-up. At ~$11M market cap, any material customer contract could generate outsized percentage returns from the near-zero revenue base.</w:t>
      </w:r>
    </w:p>
    <w:p>
      <w:pPr>
        <w:spacing w:after="120"/>
      </w:pPr>
      <w:r>
        <w:rPr>
          <w:rFonts w:ascii="Calibri" w:hAnsi="Calibri"/>
          <w:b w:val="0"/>
          <w:color w:val="3A4A28"/>
          <w:sz w:val="20"/>
        </w:rPr>
        <w:t>The bear case is overwhelming. Revenue of $52K TTM declining 84% YoY means the company generates less revenue per year than a single employee's salary [1]. The $20.4M net loss in H1 2026 ($14.1M GAAP including $9.7M noncash) against a going concern warning signals existential risk [1]. The stock has collapsed 97% from its 52-week high of $6.86 to $0.21, CEO Dan O'Toole sold ~$6M in stock during 2025, and GF Score of 6/100 reflects catastrophic financial metrics [4][5]. Cash of $5.1M provides months of runway at current burn rates. The liquidity floor is breached at ~$128K daily dollar volume, making position entry and exit functionally impossible. The lawsuit against a former consultant for trade secret theft introduces legal uncertainty [4]. The company competes against Amazon Locker (Amazon's unlimited resources), InPost (14,000+ lockers in UK alone), and well-funded autonomous delivery startups with capital advantages of 100-1000x. The combination of going concern, CEO selling, 84% revenue decline, and micro-cap illiquidity makes this an uninvestable security for IOWN purposes.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AP3 Plus units now shipping to healthcare, manufacturing, and specialty pharmacy clients — any multi-site deployment contract with a major health system could transform the revenue trajectory from $52K TTM [1][2]</w:t>
      </w:r>
    </w:p>
    <w:p>
      <w:pPr>
        <w:spacing w:before="40" w:after="40"/>
        <w:ind w:left="283"/>
      </w:pPr>
      <w:r>
        <w:rPr>
          <w:rFonts w:ascii="Calibri" w:hAnsi="Calibri"/>
          <w:b/>
          <w:color w:val="4A6B25"/>
          <w:sz w:val="20"/>
        </w:rPr>
        <w:t xml:space="preserve">2. </w:t>
      </w:r>
      <w:r>
        <w:rPr>
          <w:rFonts w:ascii="Calibri" w:hAnsi="Calibri"/>
          <w:b w:val="0"/>
          <w:color w:val="3A4A28"/>
          <w:sz w:val="20"/>
        </w:rPr>
        <w:t>Partnerships with Nexus AMR (autonomous mobile robots) and DXC (enterprise IT services) for facility integration could unlock enterprise-scale deployments beyond individual pilot sites [2]</w:t>
      </w:r>
    </w:p>
    <w:p>
      <w:pPr>
        <w:spacing w:before="40" w:after="40"/>
        <w:ind w:left="283"/>
      </w:pPr>
      <w:r>
        <w:rPr>
          <w:rFonts w:ascii="Calibri" w:hAnsi="Calibri"/>
          <w:b/>
          <w:color w:val="4A6B25"/>
          <w:sz w:val="20"/>
        </w:rPr>
        <w:t xml:space="preserve">3. </w:t>
      </w:r>
      <w:r>
        <w:rPr>
          <w:rFonts w:ascii="Calibri" w:hAnsi="Calibri"/>
          <w:b w:val="0"/>
          <w:color w:val="3A4A28"/>
          <w:sz w:val="20"/>
        </w:rPr>
        <w:t>Patent portfolio of 10 issued U.S. patents and 77 international patents represents IP value that could attract a strategic acquirer or generate licensing revenue independent of commercial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warning in Q2 2026 10-Q with $5.1M cash and $20.4M net loss in H1 2026 — the company faces imminent insolvency risk without additional dilutive equity raises, and may not survive through 2027 [1]</w:t>
      </w:r>
    </w:p>
    <w:p>
      <w:pPr>
        <w:spacing w:before="40" w:after="40"/>
        <w:ind w:left="283"/>
      </w:pPr>
      <w:r>
        <w:rPr>
          <w:rFonts w:ascii="Calibri" w:hAnsi="Calibri"/>
          <w:b/>
          <w:color w:val="4A6B25"/>
          <w:sz w:val="20"/>
        </w:rPr>
        <w:t xml:space="preserve">2. </w:t>
      </w:r>
      <w:r>
        <w:rPr>
          <w:rFonts w:ascii="Calibri" w:hAnsi="Calibri"/>
          <w:b w:val="0"/>
          <w:color w:val="3A4A28"/>
          <w:sz w:val="20"/>
        </w:rPr>
        <w:t>Revenue declining 84% YoY to $52K TTM while operating cash outflow is $10.7M annually — the company burns in weeks what it earns in a year, creating an unsustainable cash flow deficit</w:t>
      </w:r>
    </w:p>
    <w:p>
      <w:pPr>
        <w:spacing w:before="40" w:after="40"/>
        <w:ind w:left="283"/>
      </w:pPr>
      <w:r>
        <w:rPr>
          <w:rFonts w:ascii="Calibri" w:hAnsi="Calibri"/>
          <w:b/>
          <w:color w:val="4A6B25"/>
          <w:sz w:val="20"/>
        </w:rPr>
        <w:t xml:space="preserve">3. </w:t>
      </w:r>
      <w:r>
        <w:rPr>
          <w:rFonts w:ascii="Calibri" w:hAnsi="Calibri"/>
          <w:b w:val="0"/>
          <w:color w:val="3A4A28"/>
          <w:sz w:val="20"/>
        </w:rPr>
        <w:t>CEO Dan O'Toole sold ~$6M in stock during 2025 while the stock was declining 97% — insider selling during financial distress signals lack of management conviction in near-term recovery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Arrive AI builds physical autonomous delivery infrastructure — smart lockers, mailbox endpoints, and logistics hardware — that AI software alone cannot replicate or substitute [2]. The physical network of Arrive Points, sensor-equipped lockers, and integration with drone/robot delivery systems creates structural protection because AI disruption requires software substitution, and you cannot deliver a physical package through software. The healthcare-specific security requirements and facility integration add regulatory moats. However, the company scores 7 rather than 8-9 because its minimal commercial traction ($52K TTM revenue) provides no validated competitive moat, and larger players (Amazon Locker, InPost) could deploy similar AI-enabled hardware at vastly greater scale. AI Opportunity (1/1): The company's entire business is AI-powered: smart locker network with autonomous navigation, Arrive OS software platform, and AI-driven logistics optimization. While revenue is negligible ($52K TTM), 100% of it comes from AI-enabled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Arrive AI Q2 2026 Earnings Call Transcript — revenue $14.7K, net loss $14.1M ($9.7M noncash), going concern warning — Motley Fool, Quiver Quantitative, August 2026</w:t>
      </w:r>
    </w:p>
    <w:p>
      <w:pPr>
        <w:spacing w:before="20" w:after="20"/>
        <w:ind w:left="170"/>
      </w:pPr>
      <w:r>
        <w:rPr>
          <w:rFonts w:ascii="Calibri" w:hAnsi="Calibri"/>
          <w:b/>
          <w:color w:val="4A6B25"/>
          <w:sz w:val="15"/>
        </w:rPr>
        <w:t xml:space="preserve">2. </w:t>
      </w:r>
      <w:r>
        <w:rPr>
          <w:rFonts w:ascii="Calibri" w:hAnsi="Calibri"/>
          <w:b w:val="0"/>
          <w:color w:val="3A4A28"/>
          <w:sz w:val="17"/>
        </w:rPr>
        <w:t>Arrive AI Executive Team Strengthening and Commercialization Strategy — CRO Karwoski, CTO Trovato, partnerships with Nexus AMR/DXC, healthcare focus — AccessNewswire, Yahoo Finance, September 2026</w:t>
      </w:r>
    </w:p>
    <w:p>
      <w:pPr>
        <w:spacing w:before="20" w:after="20"/>
        <w:ind w:left="170"/>
      </w:pPr>
      <w:r>
        <w:rPr>
          <w:rFonts w:ascii="Calibri" w:hAnsi="Calibri"/>
          <w:b/>
          <w:color w:val="4A6B25"/>
          <w:sz w:val="15"/>
        </w:rPr>
        <w:t xml:space="preserve">3. </w:t>
      </w:r>
      <w:r>
        <w:rPr>
          <w:rFonts w:ascii="Calibri" w:hAnsi="Calibri"/>
          <w:b w:val="0"/>
          <w:color w:val="3A4A28"/>
          <w:sz w:val="17"/>
        </w:rPr>
        <w:t>Arrive AI Patent Portfolio and Company Profile — 10 U.S. patents, 77 international, Fishers IN HQ expansion — arriveai.com, SEC 10-K FY2025</w:t>
      </w:r>
    </w:p>
    <w:p>
      <w:pPr>
        <w:spacing w:before="20" w:after="20"/>
        <w:ind w:left="170"/>
      </w:pPr>
      <w:r>
        <w:rPr>
          <w:rFonts w:ascii="Calibri" w:hAnsi="Calibri"/>
          <w:b/>
          <w:color w:val="4A6B25"/>
          <w:sz w:val="15"/>
        </w:rPr>
        <w:t xml:space="preserve">4. </w:t>
      </w:r>
      <w:r>
        <w:rPr>
          <w:rFonts w:ascii="Calibri" w:hAnsi="Calibri"/>
          <w:b w:val="0"/>
          <w:color w:val="3A4A28"/>
          <w:sz w:val="17"/>
        </w:rPr>
        <w:t>Arrive AI CEO Stock Sales and Legal Matters — Dan O'Toole ~$6M stock sale, trade secret lawsuit vs. former consultant — MarketBeat, IBJ,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ARAI key statistics: price $0.21, D/E 114.7%, avg volume 612,890, market cap $10.9M, 52-wk high $6.86,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