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ARBE</w:t>
      </w:r>
      <w:r>
        <w:rPr>
          <w:rFonts w:ascii="Calibri" w:hAnsi="Calibri"/>
          <w:b/>
          <w:color w:val="1A2010"/>
          <w:sz w:val="40"/>
        </w:rPr>
        <w:t xml:space="preserve">  Arbe Robotics Ltd.</w:t>
      </w:r>
    </w:p>
    <w:p>
      <w:pPr>
        <w:spacing w:after="120"/>
      </w:pPr>
      <w:r>
        <w:rPr>
          <w:rFonts w:ascii="Calibri" w:hAnsi="Calibri"/>
          <w:b/>
          <w:color w:val="6E8450"/>
          <w:sz w:val="18"/>
        </w:rPr>
        <w:t>GROWTH SLEEVE · 2026-08-27 · Inspire: 23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Israel</w:t>
      </w:r>
    </w:p>
    <w:p>
      <w:pPr>
        <w:spacing w:after="80"/>
      </w:pPr>
      <w:r>
        <w:rPr>
          <w:rFonts w:ascii="Calibri" w:hAnsi="Calibri"/>
          <w:b w:val="0"/>
          <w:color w:val="3A4A28"/>
          <w:sz w:val="20"/>
        </w:rPr>
        <w:t>Arbe Robotics develops 4D imaging radar chipsets and radar systems for automotive ADAS, autonomous driving, defense, and physical AI applications, offering up to 100x higher resolution than competing radar with 20,000+ detections per frame at 300+ meters. Q2 2026 revenue reached $0.7M (+133% YoY) with FY2026 guidance of $4-6M. Cash and short-term deposits of approximately $42M provide runway at guided burn rate of &lt;$7M/quarter. Market cap approximately $82M.</w:t>
      </w:r>
    </w:p>
    <w:p>
      <w:r>
        <w:rPr>
          <w:rFonts w:ascii="Calibri" w:hAnsi="Calibri"/>
          <w:b/>
          <w:color w:val="6E8450"/>
          <w:sz w:val="18"/>
        </w:rPr>
        <w:t>136 Employees · https://arberobotics.com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Arbe has expanded into defense, perimeter security, and physical AI markets beyond automotive ADAS, and Q2 2026 revenue grew 133% YoY to $0.7M, but total trailing twelve-month revenue of $1.88M remains negligible at commercial scale [1][2]. The Level 4 Chinese automaker design win (SOP December 2026) and European OEM programs are promising but unproven. AI Deployment (1/2): Arbe's 4D imaging radar platform integrates AI-based signal processing and perception algorithms for object detection with 20,000+ detections per frame, and the NVIDIA DRIVE AGX partnership positions radar for AI-driven perception pipelines, though commercial deployment remains pre-scale [2][3]. Market Share (1/2): Arbe claims industry-leading 4D imaging radar resolution, but holds near-zero market share with minimal production deployments against incumbents Continental, Bosch, and NXP [4]. Product Pipeline (1/2): FY2026 revenue guidance of $4-6M (vs. $1M in 2025), Level 4 design win with SOP December 2026, and European OEM data collection orders provide some visibility, but no next-generation chipset architecture has been announced with specific timelines [1][2]. R&amp;D Intensity (1/1): Operating expenses of $11.3M in Q1 2026 on $0.5M revenue reflect overwhelming R&amp;D focus, well above semiconductor industry average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Arbe's 'Driving Vision Zero' mission connects radar technology to the global initiative aimed at eliminating road fatalities — specific, thoughtful, and demonstrably shapes the company's focus on safety-critical high-resolution radar over lower-cost alternatives [3]. The cause is genuinely about saving lives and differentiates from generic semiconductor missions, though the company's youth prevents validation through decades of execution. Community Impact (0/2): No evidence of charitable programs, foundation activity, or community investment identified beyond the core safety mission for this pre-revenue startup [3]. Employee Retention (0/2): No specific employee retention, tenure, or turnover data publicly available; the April 2026 CEO transition from co-founder Kobi Marenko to Ram Machness, CFO Karine Pinto-Flomenboim's departure in August 2026, and a 15% headcount reduction suggest organizational instability [1][2]. Insider Buying (0/2): CTO Arkind sold 200,000 shares in June 2026 under a 10b5-1 plan; no significant insider buying was identified in the last 12 months despite the sub-$1 stock price.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1,046,224 shares multiplied by stock price of $0.67 yields approximately $701K daily liquidity, below the $1,000,000 minimum threshold — Infrastructure score automatically set to 0 [4]. The stock has declined 44% over the past 52 weeks and faces a Nasdaq minimum bid price compliance notice. For reference, underlying financials are deeply challenged: D/E of 64% is manageable but ROE of -83.18% and deeply negative profit margin both score at floor. No forward PE or PEG is calculable due to persistent losses. Cash runway of approximately 6 quarters at guided burn rate (&lt;$7M/quarter), with $23.8M in convertible bonds representing near-term refinancing risk against $53.3M in cash and deposits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Arbe demonstrates genuine purpose through its Vision Zero safety mission and has shown strategic flexibility in pivoting to defense and physical AI applications. However, the company is too young (founded 2015) to have proven commitment through crisis, the CEO transition, CFO departure, and 15% headcount reduction suggest survival concerns are competing with the longer-term cause, and no evidence exists of infinite-minded competitive framing.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'Driving Vision Zero' — enabling truly safe autonomous driving through superior radar perception — is a genuine cause that is resilient, inclusive, service-oriented, and idealistic [3]. The founding team pursued this vision since 2015 through years of pre-revenue development, and expansion into defense and physical AI markets extends the safety mission beyond automotive. However, the cause hasn't been tested through market cycles at scale, and the April 2026 CEO transition to Ram Machness introduces leadership continuity risk.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New CEO Ram Machness's promotion from 8-year Chief Business Officer tenure suggests internal leadership development, and co-founder Marenko's retention as President demonstrates continuity [2]. However, CFO departure in August 2026, 15% headcount reduction, and Nasdaq compliance pressure create organizational uncertainty that undermines trust — the team is facing survival stress rather than operating from a circle of safety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Arbe's competitive language focuses on technical superiority — '100x more detail than competing radar' and '20,000+ detections per frame' — framing competition as a specs war to win [3]. No evidence of management acknowledging lidar companies (Luminar, Innoviz) or camera-first competitors (Tesla, Mobileye) as worthy rivals whose strengths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Arbe pivoted from pure Western automotive OEM focus to Chinese OEMs, defense, perimeter security, and physical AI markets, and evolved from selling chipsets only to complete radar systems [1][2]. This strategic adaptation driven by the reality that automotive OEM cycles exceed the company's cash runway represents genuine business model flexibility, though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heavily in R&amp;D for a decade before meaningful revenue demonstrates genuine long-term conviction. The 2025-2026 strategic pivot with 15% cost reduction and CEO transition to commercially-focused Machness represents a difficult but necessary leadership call, and management's commitment to reducing cash burn to below $7M/quarter while maintaining $4-6M revenue guidance prioritizes long-term viability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Arbe Robotics possesses genuinely differentiated 4D imaging radar technology with 100x resolution improvement over conventional radar at 20,000+ detections per frame, positioning it as critical sensor infrastructure for autonomous vehicles, defense, and physical AI [3]. Q2 2026 revenue of $0.7M (+133% YoY) and FY2026 guidance of $4-6M (4-6x 2025 revenue) reflect accelerating customer engagement with automotive Tier 1 suppliers and defense contractors [1][2]. The NVIDIA DRIVE AGX partnership, Level 4 Chinese automaker design win (SOP December 2026), and European OEM data collection orders provide a credible pathway to revenue scaling. New CEO Ram Machness brings 30+ years of semiconductor commercial experience and 8 years at Arbe, with co-founder Marenko remaining as President [2].</w:t>
      </w:r>
    </w:p>
    <w:p>
      <w:pPr>
        <w:spacing w:after="120"/>
      </w:pPr>
      <w:r>
        <w:rPr>
          <w:rFonts w:ascii="Calibri" w:hAnsi="Calibri"/>
          <w:b w:val="0"/>
          <w:color w:val="3A4A28"/>
          <w:sz w:val="20"/>
        </w:rPr>
        <w:t>The bear case is severe: trailing twelve-month revenue of just $1.88M against approximately $40M in annual operating losses, daily liquidity of only ~$701K making the stock essentially untradeable for institutional investors and triggering the IOWN liquidity floor (Infrastructure score = 0), and Nasdaq minimum bid price compliance risk with the stock at $0.67 [1][4]. Cash runway of approximately 6 quarters at current burn requires additional dilutive financing before late 2027. The automotive ADAS market has repeatedly disappointed on adoption timelines, camera-only approaches (Tesla Vision) threaten the premise that radar is essential, and larger incumbents (Continental, Bosch, NXP) have vastly superior resources for design wins. The CFO departed in August 2026, CTO Arkind sold shares, and no insider buying was identified — leadership is reducing exposure rather than investing at depressed prices. The 44% 52-week decline and sub-$1 price create structural investability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Level 4 Chinese automaker design win with SOP December 2026, representing the first volume production deployment and potential validation of 4D imaging radar in mass-market vehicles [2]</w:t>
      </w:r>
    </w:p>
    <w:p>
      <w:pPr>
        <w:spacing w:before="40" w:after="40"/>
        <w:ind w:left="283"/>
      </w:pPr>
      <w:r>
        <w:rPr>
          <w:rFonts w:ascii="Calibri" w:hAnsi="Calibri"/>
          <w:b/>
          <w:color w:val="4A6B25"/>
          <w:sz w:val="20"/>
        </w:rPr>
        <w:t xml:space="preserve">2. </w:t>
      </w:r>
      <w:r>
        <w:rPr>
          <w:rFonts w:ascii="Calibri" w:hAnsi="Calibri"/>
          <w:b w:val="0"/>
          <w:color w:val="3A4A28"/>
          <w:sz w:val="20"/>
        </w:rPr>
        <w:t>Defense and physical AI contract awards providing near-term revenue and predictable cash flow while automotive design wins mature, leveraging the NVIDIA DRIVE AGX partnership for complete radar system sales [2]</w:t>
      </w:r>
    </w:p>
    <w:p>
      <w:pPr>
        <w:spacing w:before="40" w:after="40"/>
        <w:ind w:left="283"/>
      </w:pPr>
      <w:r>
        <w:rPr>
          <w:rFonts w:ascii="Calibri" w:hAnsi="Calibri"/>
          <w:b/>
          <w:color w:val="4A6B25"/>
          <w:sz w:val="20"/>
        </w:rPr>
        <w:t xml:space="preserve">3. </w:t>
      </w:r>
      <w:r>
        <w:rPr>
          <w:rFonts w:ascii="Calibri" w:hAnsi="Calibri"/>
          <w:b w:val="0"/>
          <w:color w:val="3A4A28"/>
          <w:sz w:val="20"/>
        </w:rPr>
        <w:t>Revenue guidance of $4-6M for FY2026 (4-6x 2025 revenue) with European OEM programs expected to generate revenue starting 2027, potentially demonstrating a sustained revenue acceleration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minimum bid price compliance — stock must maintain $1.00+ for 10 consecutive days or face delisting, potentially requiring a reverse stock split that historically destroys shareholder value [4]</w:t>
      </w:r>
    </w:p>
    <w:p>
      <w:pPr>
        <w:spacing w:before="40" w:after="40"/>
        <w:ind w:left="283"/>
      </w:pPr>
      <w:r>
        <w:rPr>
          <w:rFonts w:ascii="Calibri" w:hAnsi="Calibri"/>
          <w:b/>
          <w:color w:val="4A6B25"/>
          <w:sz w:val="20"/>
        </w:rPr>
        <w:t xml:space="preserve">2. </w:t>
      </w:r>
      <w:r>
        <w:rPr>
          <w:rFonts w:ascii="Calibri" w:hAnsi="Calibri"/>
          <w:b w:val="0"/>
          <w:color w:val="3A4A28"/>
          <w:sz w:val="20"/>
        </w:rPr>
        <w:t>Cash runway of approximately 6 quarters at current burn rate (&lt;$7M/quarter) with CFO already departed — likely requires additional dilutive financing before profitability, and the sub-$1 stock price makes capital raises extremely dilutive [1]</w:t>
      </w:r>
    </w:p>
    <w:p>
      <w:pPr>
        <w:spacing w:before="40" w:after="40"/>
        <w:ind w:left="283"/>
      </w:pPr>
      <w:r>
        <w:rPr>
          <w:rFonts w:ascii="Calibri" w:hAnsi="Calibri"/>
          <w:b/>
          <w:color w:val="4A6B25"/>
          <w:sz w:val="20"/>
        </w:rPr>
        <w:t xml:space="preserve">3. </w:t>
      </w:r>
      <w:r>
        <w:rPr>
          <w:rFonts w:ascii="Calibri" w:hAnsi="Calibri"/>
          <w:b w:val="0"/>
          <w:color w:val="3A4A28"/>
          <w:sz w:val="20"/>
        </w:rPr>
        <w:t>Daily liquidity of ~$701K fails the IOWN $1M threshold, making the stock structurally uninvestable; camera-only autonomous driving approaches (Tesla Vision) threaten the fundamental premise that vehicles need radar sensors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Arbe's core business is physical semiconductor hardware — 4D imaging radar chipsets that cannot be replaced by software or AI algorithms. AI actually increases demand for high-resolution radar by driving autonomous vehicle adoption and requiring richer sensor data for perception algorithms [3]. The physical manufacturing, semiconductor IP, and automotive-grade qualification required for radar chipsets create structural barriers. However, camera-only autonomous driving approaches (Tesla Vision) introduce a credible risk that AI-powered computer vision could reduce demand for radar in some automotive applications, and AI software improvements could favor lidar or other sensing modalities over radar [2]. AI Opportunity (1/1): Arbe's 4D imaging radar chipsets are purpose-built components for AI-powered autonomous systems, generating revenue from products directly enabling AI perception in both defense and automotive applications, with the NVIDIA DRIVE AGX partnership connecting Arbe directly to AI infrastructure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Arbe Q1 2026 Financial Results — Revenue $0.5M, Net Loss $9.4M, Operating Loss $11.3M, Cash/Deposits $53.3M, Backlog $1M, FY2026 Guidance $4-6M, May 2026</w:t>
      </w:r>
    </w:p>
    <w:p>
      <w:pPr>
        <w:spacing w:before="20" w:after="20"/>
        <w:ind w:left="170"/>
      </w:pPr>
      <w:r>
        <w:rPr>
          <w:rFonts w:ascii="Calibri" w:hAnsi="Calibri"/>
          <w:b/>
          <w:color w:val="4A6B25"/>
          <w:sz w:val="15"/>
        </w:rPr>
        <w:t xml:space="preserve">2. </w:t>
      </w:r>
      <w:r>
        <w:rPr>
          <w:rFonts w:ascii="Calibri" w:hAnsi="Calibri"/>
          <w:b w:val="0"/>
          <w:color w:val="3A4A28"/>
          <w:sz w:val="17"/>
        </w:rPr>
        <w:t>Arbe Q2 2026 Earnings and Corporate Updates — Revenue $0.7M (+133% YoY), Defense Expansion, CEO Ram Machness Appointment, CFO Departure, 15% Cost Reduction, August 2026</w:t>
      </w:r>
    </w:p>
    <w:p>
      <w:pPr>
        <w:spacing w:before="20" w:after="20"/>
        <w:ind w:left="170"/>
      </w:pPr>
      <w:r>
        <w:rPr>
          <w:rFonts w:ascii="Calibri" w:hAnsi="Calibri"/>
          <w:b/>
          <w:color w:val="4A6B25"/>
          <w:sz w:val="15"/>
        </w:rPr>
        <w:t xml:space="preserve">3. </w:t>
      </w:r>
      <w:r>
        <w:rPr>
          <w:rFonts w:ascii="Calibri" w:hAnsi="Calibri"/>
          <w:b w:val="0"/>
          <w:color w:val="3A4A28"/>
          <w:sz w:val="17"/>
        </w:rPr>
        <w:t>Arbe Robotics Corporate Website — 4D Imaging Radar Technology, Vision Zero Mission, NVIDIA DRIVE AGX Partnership, Leadership Team,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ARBE Key Statistics: Stock Price $0.67, Market Cap $82M, D/E 0.64, ROE -83.18%, Avg Volume 1.05M, 52-Week Change -44.1%,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