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ARCO</w:t>
      </w:r>
      <w:r>
        <w:rPr>
          <w:rFonts w:ascii="Calibri" w:hAnsi="Calibri"/>
          <w:b/>
          <w:color w:val="1A2010"/>
          <w:sz w:val="40"/>
        </w:rPr>
        <w:t xml:space="preserve">  Arcos Dorados Holdings Inc.</w:t>
      </w:r>
    </w:p>
    <w:p>
      <w:pPr>
        <w:spacing w:after="120"/>
      </w:pPr>
      <w:r>
        <w:rPr>
          <w:rFonts w:ascii="Calibri" w:hAnsi="Calibri"/>
          <w:b/>
          <w:color w:val="6E8450"/>
          <w:sz w:val="18"/>
        </w:rPr>
        <w:t>GROWTH SLEEVE · 2026-09-20 · Inspire: 65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NYSE · Uruguay</w:t>
      </w:r>
    </w:p>
    <w:p>
      <w:pPr>
        <w:spacing w:after="80"/>
      </w:pPr>
      <w:r>
        <w:rPr>
          <w:rFonts w:ascii="Calibri" w:hAnsi="Calibri"/>
          <w:b w:val="0"/>
          <w:color w:val="3A4A28"/>
          <w:sz w:val="20"/>
        </w:rPr>
        <w:t>Arcos Dorados is the world's largest independent McDonald's franchisee, operating approximately 2,400 restaurants across 21 countries and territories in Latin America and the Caribbean. The company holds exclusive rights to own, operate, and sub-franchise McDonald's restaurants in the region. Digital channels account for 64% of sales with a loyalty program of 30.4 million members. Q2 2026 set a record with $1.31B revenue (+14% YoY) and adjusted EBITDA of $126.8M (+15.2%). CEO Luis Raganato assumed leadership July 2025 after 34 years with the company. Market cap is approximately $1.6B.</w:t>
      </w:r>
    </w:p>
    <w:p>
      <w:r>
        <w:rPr>
          <w:rFonts w:ascii="Calibri" w:hAnsi="Calibri"/>
          <w:b/>
          <w:color w:val="6E8450"/>
          <w:sz w:val="18"/>
        </w:rPr>
        <w:t>100,000 Employees · https://www.arcosdorados.com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Record Q2 2026 revenue of $1.31B (+14% YoY) followed Q1's $1.22B (+12.9%) with systemwide comparable sales up 16% and adjusted EBITDA surging 29.3% in Q1 to $118M and 15.2% in Q2 to $126.8M [1][2]. From 2019 through 2025, revenue grew nearly 60%, EBITDA almost doubled, and net income more than tripled in USD terms. The digital transformation driving 64% of sales through digital channels represents a significant operational evolution for a QSR franchise. AI/Digital Deployment (1/2): Digital channels account for 64% of total revenue with self-service kiosks, mobile ordering, and a loyalty program reaching 30.4 million members contributing 22.6% of sales [1]. The data-driven personalization platform generates measurable revenue impact, though these are primarily mobile and app-based platforms rather than AI-powered products with separately quantifiable results. Market Share (1/2): Arcos Dorados is the largest McDonald's franchisee globally and the dominant QSR operator in Latin America, though the company operates under McDonald's brand rather than its own, limiting category-defining potential [1]. Product Pipeline (1/2): Plans for 105-115 new restaurant openings in 2026 with $275-325M capex, plus the 'Three D's' strategy (Drive-thru, Delivery, Digital) and 'Experience of the Future' restaurant modernization provide visible growth runway [1]. R&amp;D Intensity (1/1): Meaningful investment in digital ordering platforms, self-service kiosks, loyalty technology, and 'Cooltura de Servicio' employee training programs that exceed QSR industry norms in Latin America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Arcos Dorados operates under the McDonald's brand with its own 'Recipe for the Future' ESG platform aligned with UN SDGs. The company's purpose of bringing accessible food and employment opportunities to Latin America is genuine and socially impactful — 100,000 employees across 21 developing economies providing first-job opportunities for youth — but strategic direction is ultimately constrained by the franchise relationship [3]. Community Impact (2/2): First Latin American restaurant company to incorporate ESG indicators into executive variable compensation (2021), issued a sustainability-linked bond with GHG emissions reduction targets, and measures carbon footprint across its entire supply chain accounting for 93%+ of total emissions since 2021 [3]. The company provides approximately 100,000 jobs across 21 developing economies with youth first-job programs. Employee Retention (1/2): CEO Luis Raganato's career trajectory from crew member in 1991 to CEO in July 2025 — a 34-year internal rise — exemplifies the company's internal promotion culture and long-term talent development [2]. The orderly succession from Marcelo Rabach (who remains on the board) with founder Woods Staton continuing as Executive Chairman demonstrates institutional continuity. However, QSR turnover rates are inherently high for front-line workers. Insider Buying (0/2): No notable insider buying activity identified in the last 12 months. Founder Staton maintains controlling interest.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ROE of 36.4% far exceeds the 15% target, scoring 1.0 at 2x weight, reflecting efficient capital deployment in the asset-light franchise model [4]. Forward P/E of 8.76x is deeply attractive, well below the 20x target. PEG ratio of 0.54 is exceptional, far below the 1.0x target and scoring 1.0 at 2x weight — strong earnings growth at minimal valuation [4]. Revenue growth YoY of 14.3% nearly hits the 10% target (score 1.0), and 5-year revenue CAGR of approximately 10% (from ~$3.1B in 2021 to ~$5.0B TTM) scores full marks at 2x weight [1][2]. The major drags are D/E of 264.1% — close to the 300% floor, scoring only 0.16 — reflecting franchise-typical leverage in a capital-intensive restaurant expansion phase; and profit margin of 5.2%, scoring 0.26 against the 20% target, reflecting the structurally thin-margin QSR franchise model [4]. Liquidity floor easily cleared at ~$9.0M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Arcos Dorados demonstrates meaningful infinite game qualities through exceptional internal talent development — CEO Raganato's 34-year rise from crew to CEO is among the strongest trusting-teams evidence in the IOWN universe — and the company's digital transformation to 64% digital sales shows strategic adaptability. However, the franchise dependency on McDonald's fundamentally limits the company's ability to articulate an independent Just Cause or exercise existential flexibility, and there is no evidence of an infinite competitive mindset.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Arcos Dorados' purpose centers on bringing the McDonald's experience to Latin America while providing affordable food and first-job opportunities across 21 developing economies [1][3]. The 'Recipe for the Future' ESG platform aligned with UN SDGs adds social depth, and tying ESG to executive compensation signals genuine commitment. However, this remains a derivative mission dependent on McDonald's brand and strategy — the company cannot independently define its purpose beyond executing the franchise relationship. A Just Cause should be so compelling that people sacrifice to advance it; operating a franchise, however well, does not rise to that level.</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CEO Luis Raganato's career trajectory from crew member in 1991 to CEO in 2025 — a 34-year internal rise — is exceptional evidence of a trust-based organization that develops and promotes from within [2]. The orderly succession from Rabach (who stays on the board) with founder Staton continuing as Executive Chairman demonstrates deep institutional continuity and succession planning. The 'Cooltura de Servicio' program embeds service culture throughout a 100,000-person, 21-country organization. For a QSR operation serving millions daily across diverse Latin American markets, this level of internal development signals genuine organizational trust and employee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Arcos Dorados competes against Burger King (Restaurant Brands International), local QSR chains, and informal food vendors across 21 diverse Latin American markets [1]. The digital transformation and loyalty program expansion demonstrate competitive awareness, but no specific evidence was found of management referencing competitors' strengths as motivation for self-improvement. Competitive positioning is defined largely by the McDonald's brand framework rather than an independent competitive philosophy.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Arcos Dorados has pivoted successfully to digital-first operations with 64% of revenue now through digital channels and 30.4M loyalty members, representing a significant operational transformation from traditional counter-service QSR [1]. The company navigated hyperinflationary environments in Argentina and economic volatility across 21 markets with adaptive pricing and operations. The sustainability-linked bond issuance shows financial innovation. However, franchise dependence on McDonald's fundamentally limits strategic flexibility — the company cannot independently change menu, brand, or market strategy.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Continued aggressive expansion with 105-115 new restaurants planned for 2026 and $275-325M capex despite Latin American macroeconomic headwinds demonstrates forward-looking confidence in the long-term growth story [1]. The digital transformation investment that drove sales from traditional channels to 64% digital required significant upfront capital commitment. Maintaining operations and investment through Argentine hyperinflation and Brazilian economic slowdowns shows resilience. However, expansion is funded with 264% D/E leverage, raising questions about whether the pace is courageous or simply aggressive.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Arcos Dorados at 8.76x forward earnings with a PEG of 0.54 offers exceptional value for the world's largest independent McDonald's franchisee delivering record revenue growth. Q2 2026 set an all-time record with $1.31B revenue (+14% YoY) and adjusted EBITDA of $126.8M (+15.2%), following Q1's $1.22B revenue (+12.9%) with EBITDA surging 29.3% [1][2]. Net income and EPS both doubled YoY in Q2, reflecting operational leverage as digital transformation (64% digital sales, 30.4M loyalty members) and restaurant expansion drive scale. ROE of 36.4% demonstrates capital-efficient execution. Plans for 105-115 new restaurants in 2026 with $275-325M capex target an underpenetrated Latin American market with 650M+ consumers. The Inspire Impact Score of 65 (ALIGNED) with 17 positive attributions and zero negatives makes this one of the strongest faith-aligned profiles in the coverage universe [3].</w:t>
      </w:r>
    </w:p>
    <w:p>
      <w:pPr>
        <w:spacing w:after="120"/>
      </w:pPr>
      <w:r>
        <w:rPr>
          <w:rFonts w:ascii="Calibri" w:hAnsi="Calibri"/>
          <w:b w:val="0"/>
          <w:color w:val="3A4A28"/>
          <w:sz w:val="20"/>
        </w:rPr>
        <w:t>The bear case centers on leverage, FX risk, thin margins, and franchise dependency. D/E of 264.1% with $2.2B total debt against only $270M cash creates meaningful refinancing risk as Latin American interest rates remain elevated [4]. Profit margin of just 5.2% — structural for QSR franchisees — leaves minimal cushion for cost inflation, FX headwinds, or commodity price spikes. Systemwide comparable sales growth of 16% was described as 'in line with blended inflation,' suggesting limited real volume growth beyond currency pass-through in high-inflation markets like Argentina [1]. As a franchisee, Arcos Dorados lacks control over menu pricing strategy, brand direction, and royalty rates — McDonald's Corp could unilaterally change franchise terms or economics. The $1.6B market cap and $7.53 share price reflect small-cap status with limited institutional coverage, and forward EPS of $0.86 (vs. trailing $1.23) suggests potential earnings normalization ahead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Q2 2026 revenue of $1.31B (+14% YoY) with earnings doubling and adjusted EBITDA up 15.2% demonstrates accelerating operational momentum and margin expansion from digital transformation and restaurant openings [2]</w:t>
      </w:r>
    </w:p>
    <w:p>
      <w:pPr>
        <w:spacing w:before="40" w:after="40"/>
        <w:ind w:left="283"/>
      </w:pPr>
      <w:r>
        <w:rPr>
          <w:rFonts w:ascii="Calibri" w:hAnsi="Calibri"/>
          <w:b/>
          <w:color w:val="4A6B25"/>
          <w:sz w:val="20"/>
        </w:rPr>
        <w:t xml:space="preserve">2. </w:t>
      </w:r>
      <w:r>
        <w:rPr>
          <w:rFonts w:ascii="Calibri" w:hAnsi="Calibri"/>
          <w:b w:val="0"/>
          <w:color w:val="3A4A28"/>
          <w:sz w:val="20"/>
        </w:rPr>
        <w:t>105-115 new restaurant openings in 2026 with $275-325M capex targeting underpenetrated Latin American markets, with digital channels at 64% of sales and 30.4M loyalty members driving same-store productivity gains [1]</w:t>
      </w:r>
    </w:p>
    <w:p>
      <w:pPr>
        <w:spacing w:before="40" w:after="40"/>
        <w:ind w:left="283"/>
      </w:pPr>
      <w:r>
        <w:rPr>
          <w:rFonts w:ascii="Calibri" w:hAnsi="Calibri"/>
          <w:b/>
          <w:color w:val="4A6B25"/>
          <w:sz w:val="20"/>
        </w:rPr>
        <w:t xml:space="preserve">3. </w:t>
      </w:r>
      <w:r>
        <w:rPr>
          <w:rFonts w:ascii="Calibri" w:hAnsi="Calibri"/>
          <w:b w:val="0"/>
          <w:color w:val="3A4A28"/>
          <w:sz w:val="20"/>
        </w:rPr>
        <w:t>Exceptional PEG of 0.54 and forward P/E of 8.76x at 14%+ revenue growth offer significant re-rating potential if earnings trajectory sustains through H2 2026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High leverage at 264% D/E with $2.2B debt against $270M cash creates refinancing risk in elevated Latin American interest rate environments, and profit margin of 5.2% leaves no room for error [4]</w:t>
      </w:r>
    </w:p>
    <w:p>
      <w:pPr>
        <w:spacing w:before="40" w:after="40"/>
        <w:ind w:left="283"/>
      </w:pPr>
      <w:r>
        <w:rPr>
          <w:rFonts w:ascii="Calibri" w:hAnsi="Calibri"/>
          <w:b/>
          <w:color w:val="4A6B25"/>
          <w:sz w:val="20"/>
        </w:rPr>
        <w:t xml:space="preserve">2. </w:t>
      </w:r>
      <w:r>
        <w:rPr>
          <w:rFonts w:ascii="Calibri" w:hAnsi="Calibri"/>
          <w:b w:val="0"/>
          <w:color w:val="3A4A28"/>
          <w:sz w:val="20"/>
        </w:rPr>
        <w:t>FX translation risk across 21 Latin American currencies — comparable sales growth of 16% was in line with blended inflation, indicating limited real volume growth beyond currency pass-through [1]</w:t>
      </w:r>
    </w:p>
    <w:p>
      <w:pPr>
        <w:spacing w:before="40" w:after="40"/>
        <w:ind w:left="283"/>
      </w:pPr>
      <w:r>
        <w:rPr>
          <w:rFonts w:ascii="Calibri" w:hAnsi="Calibri"/>
          <w:b/>
          <w:color w:val="4A6B25"/>
          <w:sz w:val="20"/>
        </w:rPr>
        <w:t xml:space="preserve">3. </w:t>
      </w:r>
      <w:r>
        <w:rPr>
          <w:rFonts w:ascii="Calibri" w:hAnsi="Calibri"/>
          <w:b w:val="0"/>
          <w:color w:val="3A4A28"/>
          <w:sz w:val="20"/>
        </w:rPr>
        <w:t>Franchise dependency on McDonald's Corp for brand strategy, menu innovation, and royalty terms limits strategic autonomy and exposes shareholders to unilateral changes in franchise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QSR operations are fundamentally physical — food preparation, real estate management, restaurant operations, and in-person customer service across 2,400+ locations in 21 Latin American markets cannot be disrupted by AI [1]. The McDonald's franchise model provides brand moat, operational standardization, and supply chain scale that AI competitors cannot replicate. Kitchen operations, drive-thru service, and dine-in experience require physical infrastructure and human labor that AI structurally cannot substitute. FX exposure and Latin American macroeconomic volatility are far greater business risks than any AI threat. Analysts do not cite AI disruption as a risk factor for QSR franchise operators. AI Opportunity (0/1): While digital channels account for 64% of sales and the 30.4M-member loyalty program uses data-driven personalization [1], these are primarily mobile ordering and app-based platforms rather than AI-powered products generating separately quantifiable AI revenue. No specific AI revenue figures have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Arcos Dorados Q1 2026 Financial Results — Revenue $1.22B (+12.9%), systemwide comps +16%, Adjusted EBITDA $118M (+29.3%), net income $36.1M (vs $13.9M prior year) — VerdictFoodService, TipRanks, Globe and Mail, May 2026</w:t>
      </w:r>
    </w:p>
    <w:p>
      <w:pPr>
        <w:spacing w:before="20" w:after="20"/>
        <w:ind w:left="170"/>
      </w:pPr>
      <w:r>
        <w:rPr>
          <w:rFonts w:ascii="Calibri" w:hAnsi="Calibri"/>
          <w:b/>
          <w:color w:val="4A6B25"/>
          <w:sz w:val="15"/>
        </w:rPr>
        <w:t xml:space="preserve">2. </w:t>
      </w:r>
      <w:r>
        <w:rPr>
          <w:rFonts w:ascii="Calibri" w:hAnsi="Calibri"/>
          <w:b w:val="0"/>
          <w:color w:val="3A4A28"/>
          <w:sz w:val="17"/>
        </w:rPr>
        <w:t>Arcos Dorados Q2 2026 Financial Results — Record revenue $1.31B (+14%), adjusted EPS $0.22 (beat $0.15 est.), Adjusted EBITDA $126.8M (+15.2%), net income and EPS doubled YoY — Investing.com, Nasdaq, August 2026</w:t>
      </w:r>
    </w:p>
    <w:p>
      <w:pPr>
        <w:spacing w:before="20" w:after="20"/>
        <w:ind w:left="170"/>
      </w:pPr>
      <w:r>
        <w:rPr>
          <w:rFonts w:ascii="Calibri" w:hAnsi="Calibri"/>
          <w:b/>
          <w:color w:val="4A6B25"/>
          <w:sz w:val="15"/>
        </w:rPr>
        <w:t xml:space="preserve">3. </w:t>
      </w:r>
      <w:r>
        <w:rPr>
          <w:rFonts w:ascii="Calibri" w:hAnsi="Calibri"/>
          <w:b w:val="0"/>
          <w:color w:val="3A4A28"/>
          <w:sz w:val="17"/>
        </w:rPr>
        <w:t>Arcos Dorados ESG Platform — 'Recipe for the Future' aligned with UN SDGs, first LatAm restaurant company with ESG in executive compensation (2021), sustainability-linked bond, GHG supply chain measurement — CSRwire, Arcos Dorados IR, 2021-2026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ARCO Key Statistics: Forward P/E 8.76x, PEG 0.54, ROE 36.4%, D/E 264.1%, Profit Margin 5.2%, Stock Price $7.53, Avg Volume 1.19M,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