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ARDX</w:t>
      </w:r>
      <w:r>
        <w:rPr>
          <w:rFonts w:ascii="Calibri" w:hAnsi="Calibri"/>
          <w:b/>
          <w:color w:val="1A2010"/>
          <w:sz w:val="40"/>
        </w:rPr>
        <w:t xml:space="preserve">  Ardelyx, Inc.</w:t>
      </w:r>
    </w:p>
    <w:p>
      <w:pPr>
        <w:spacing w:after="120"/>
      </w:pPr>
      <w:r>
        <w:rPr>
          <w:rFonts w:ascii="Calibri" w:hAnsi="Calibri"/>
          <w:b/>
          <w:color w:val="6E8450"/>
          <w:sz w:val="18"/>
        </w:rPr>
        <w:t>GROWTH SLEEVE · 2026-08-27 · Inspire: 29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Ardelyx discovers, develops, and commercializes innovative first-in-class medicines for gastrointestinal and cardiorenal diseases. The company markets IBSRELA (tenapanor) for irritable bowel syndrome with constipation (IBS-C) and XPHOZAH (tenapanor) for hyperphosphatemia in chronic kidney disease patients on dialysis. Q2 2026 revenue reached a record $118.1M (+31% YoY) driven by IBSRELA ($86.2M, +33%) and XPHOZAH ($31.9M, +27%). FY2026 revenue guidance of $520-$550M with path to sustainable profitability in 2027. Market cap approximately $954M with $281.8M in cash.</w:t>
      </w:r>
    </w:p>
    <w:p>
      <w:r>
        <w:rPr>
          <w:rFonts w:ascii="Calibri" w:hAnsi="Calibri"/>
          <w:b/>
          <w:color w:val="6E8450"/>
          <w:sz w:val="18"/>
        </w:rPr>
        <w:t>489 Employees · https://www.ardelyx.com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Ardelyx successfully launched two first-in-class medicines from a single novel molecule — IBSRELA (approved 2022) and XPHOZAH (approved October 2023 after FDA appeal). IBSRELA Q2 2026 revenue surged to $86.2M (+33% YoY) with record prescriptions and market share, establishing blockbuster trajectory [1]. The company persevered through an FDA Complete Response Letter and multi-year appeals process. AI Deployment (0/2): No AI-powered products or quantified AI-driven savings; Ardelyx is a traditional small-molecule pharmaceutical company with no disclosed AI strategy [3]. Market Share (2/2): IBSRELA is the fastest-growing IBS-C treatment and a first-in-class NHE3 inhibitor with no direct mechanistic competitors; XPHOZAH is the first and only FDA-approved non-phosphate binder for hyperphosphatemia, creating an entirely new treatment category [1]. Product Pipeline (1/2): Phase 3 ACCEL trial for CIC (chronic idiopathic constipation) enrollment ongoing with topline readout expected H2 2027; next-gen NHE3 inhibitor RDX10531 adds pipeline depth with patent protection through 2042 [3]. R&amp;D Intensity (1/1): R&amp;D spending remains significant relative to revenue for a commercial-stage biotech, consistent with above-industry-average investment for companies maintaining active pipeline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Ardelyx's mission to 'discover, develop and commercialize innovative, first-in-class medicines that meet significant unmet medical needs' is clear and patient-centered, but generic for the biotech industry — most biotechs could claim the same language [3]. Community Impact (1/2): The company has a Chief Patient Officer role and chose not to file for TDAPA (transitional payment) to preserve patient access to XPHOZAH — a decision that sacrificed potential revenue for patient continuity, demonstrating authentic patient focus [3]. Employee Retention (1/2): CEO Mike Raab's 17-year tenure since 2009 signals exceptional leadership stability. Recent executive promotions include Mike Kelliher to CBO and appointments of new CMO, CTOO, and CHRO, reflecting organizational maturation for the commercial scaling phase [2]. Insider Buying (0/2): Net insider selling of $1.7M over the last 3 months; overall insider activity shows significantly more sales than purchases, with the market interpreting leadership as reducing positions rather than investing conviction capital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Q2 2026 delivered record product revenue of $118.1M (+31% YoY) with FY2026 guidance of $520-$550M [1]. D/E of 190% is elevated, scoring 0.48 against the 70% target, reflecting $233.8M in debt against shareholders' equity [4]. ROE of -38.61% and profit margin of -12.35% both hit the floor (score 0), though net losses narrowed to $16.7M in Q2 2026 with sustainable profitability guided for 2027. Revenue growth of ~34% YoY scores at maximum. Forward PE of 215.17x reflects near-breakeven earnings (score 0). The PEG of 0.70 is excellent (score 1.0 with 2x weight), indicating the market prices in strong earnings growth relative to the premium PE [4]. Revenue growth from pre-commercial levels also scores at maximum with 2x weight. Daily liquidity of ~$19.3M ($3.83 x 5.04M shares) easily clears the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Ardelyx demonstrates meaningful infinite game characteristics through CEO Raab's 17-year tenure, the persistence through the XPHOZAH FDA rejection and multi-year appeals process, and the patient-centered organizational culture evidenced by the TDAPA decision. However, aggressive SG&amp;A spending, the June 2026 D.C. Circuit Court loss on XPHOZAH Medicare reimbursement, and the continued path to profitability test whether the company can sustain its cause through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Ardelyx's commitment to first-in-class medicines for underserved patients is genuine and demonstrated by action — the company fought through an FDA rejection, laid off 65% of staff, and persevered to win XPHOZAH approval [3]. The Chief Patient Officer role and decision to forgo TDAPA filing (sacrificing potential revenue to preserve patient access) reflect authentic patient focus. However, the mission statement itself is generic for the biotech industry.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Raab's 17-year tenure provides exceptional leadership continuity [2]. Promotions of Mike Kelliher to CBO and appointments of new CMO, CTOO, and CHRO reflect organizational maturation and internal development pathways for the commercial scaling phase. However, the transition out of the CFOO and aggressive growth creates some organizational strain.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Ardelyx positions itself as a disruptor creating new treatment categories with first-in-class status [3]. No evidence of management acknowledging competitors' strengths — Linzess (AbbVie/Ironwood) in IBS-C or phosphate binders in CKD — as worthy rivals driving self-improvement. Competitive language focuses on disrupting existing treatment paradigms.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After the FDA rejected XPHOZAH, Ardelyx pivoted dramatically — downsizing 65%, fighting through multiple FDA appeal levels, and ultimately winning approval [3]. The expansion from GI (IBSRELA) to nephrology (XPHOZAH) to CIC (Phase 3 ACCEL trial) represents strategic broadening of the tenapanor platform, and the decision to pursue legislative remedy (Kidney PATIENT Act) shows willingness to take unconventional paths.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Ardelyx's decision to fight the FDA's Complete Response Letter through Formal Dispute Resolution after laying off 65% of staff is textbook courageous leadership — CEO Raab risked the company's survival on principle [3]. The choice not to file for TDAPA to preserve patient access, even after the June 2026 D.C. Circuit Court loss on Medicare reimbursement, sacrificed potential revenue on principle. Aggressive investment in IBSRELA commercialization while still unprofitable demonstrates willingness to sacrifice near-term profitability for long-term franchise building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Ardelyx is executing a compelling commercial ramp with Q2 2026 record revenue of $118.1M (+31% YoY), driven by IBSRELA's record-breaking IBS-C market share ($86.2M, +33%) and XPHOZAH's strong adoption as the only NHE3 inhibitor for hyperphosphatemia ($31.9M, +27%) [1]. FY2026 guidance of $520-$550M with a clear path to sustainable profitability in 2027 establishes a trajectory from zero to over half a billion in annual revenue within 4 years. Patent protection through 2042 and the Phase 3 ACCEL trial for CIC extend the tenapanor franchise runway. The PEG ratio of 0.70 suggests the market undervalues the earnings growth trajectory relative to the high forward PE, and the Inspire Impact Score of 29 (ALIGNED) makes the stock accessible for faith-based investors [4].</w:t>
      </w:r>
    </w:p>
    <w:p>
      <w:pPr>
        <w:spacing w:after="120"/>
      </w:pPr>
      <w:r>
        <w:rPr>
          <w:rFonts w:ascii="Calibri" w:hAnsi="Calibri"/>
          <w:b w:val="0"/>
          <w:color w:val="3A4A28"/>
          <w:sz w:val="20"/>
        </w:rPr>
        <w:t>The bear case centers on valuation, profitability timeline, and balance sheet pressure. The stock has declined 37% over the past 52 weeks despite strong revenue growth, and the forward PE of 215x reflects near-breakeven earnings with no guarantee the profitability inflection arrives on schedule [4]. D/E of 190% with $233.8M in debt creates balance sheet leverage, and net losses of $16.7M in Q2 2026 continue to consume cash ($281.8M remaining). The June 2026 D.C. Circuit Court loss on XPHOZAH Medicare reimbursement was the final legal defeat, removing a potential revenue uplift catalyst [3]. Net insider selling of $1.7M over recent months creates governance concerns during the critical commercialization scaling phase. IBSRELA concentration risk is meaningful — 73% of revenue depends on a single product in the competitive IBS-C market, and any payer pushback or generic entry would disproportionately impact the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Sustainable profitability inflection expected in 2027 as revenue scale ($520-$550M FY2026 guidance) overtakes operating expenses, potentially triggering institutional buying and multiple expansion from the depressed $954M market cap [1]</w:t>
      </w:r>
    </w:p>
    <w:p>
      <w:pPr>
        <w:spacing w:before="40" w:after="40"/>
        <w:ind w:left="283"/>
      </w:pPr>
      <w:r>
        <w:rPr>
          <w:rFonts w:ascii="Calibri" w:hAnsi="Calibri"/>
          <w:b/>
          <w:color w:val="4A6B25"/>
          <w:sz w:val="20"/>
        </w:rPr>
        <w:t xml:space="preserve">2. </w:t>
      </w:r>
      <w:r>
        <w:rPr>
          <w:rFonts w:ascii="Calibri" w:hAnsi="Calibri"/>
          <w:b w:val="0"/>
          <w:color w:val="3A4A28"/>
          <w:sz w:val="20"/>
        </w:rPr>
        <w:t>IBSRELA revenue trajectory toward $410-$430M in FY2026 (+50% YoY) with record prescriptions, market share, and physician adoption depth demonstrating durable category leadership [1]</w:t>
      </w:r>
    </w:p>
    <w:p>
      <w:pPr>
        <w:spacing w:before="40" w:after="40"/>
        <w:ind w:left="283"/>
      </w:pPr>
      <w:r>
        <w:rPr>
          <w:rFonts w:ascii="Calibri" w:hAnsi="Calibri"/>
          <w:b/>
          <w:color w:val="4A6B25"/>
          <w:sz w:val="20"/>
        </w:rPr>
        <w:t xml:space="preserve">3. </w:t>
      </w:r>
      <w:r>
        <w:rPr>
          <w:rFonts w:ascii="Calibri" w:hAnsi="Calibri"/>
          <w:b w:val="0"/>
          <w:color w:val="3A4A28"/>
          <w:sz w:val="20"/>
        </w:rPr>
        <w:t>Phase 3 ACCEL trial for CIC (chronic idiopathic constipation) enrollment ongoing with topline readout H2 2027, potentially opening a large adjacent market for the tenapanor platform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 IBSRELA generates 73% of revenue, and competitive entry, payer restrictions, or prescribing pattern changes would disproportionately impact the company's financial trajectory [1]</w:t>
      </w:r>
    </w:p>
    <w:p>
      <w:pPr>
        <w:spacing w:before="40" w:after="40"/>
        <w:ind w:left="283"/>
      </w:pPr>
      <w:r>
        <w:rPr>
          <w:rFonts w:ascii="Calibri" w:hAnsi="Calibri"/>
          <w:b/>
          <w:color w:val="4A6B25"/>
          <w:sz w:val="20"/>
        </w:rPr>
        <w:t xml:space="preserve">2. </w:t>
      </w:r>
      <w:r>
        <w:rPr>
          <w:rFonts w:ascii="Calibri" w:hAnsi="Calibri"/>
          <w:b w:val="0"/>
          <w:color w:val="3A4A28"/>
          <w:sz w:val="20"/>
        </w:rPr>
        <w:t>Balance sheet pressure with D/E of 190%, $233.8M debt, and continued operating losses — cash of $281.8M provides runway but may require additional financing before sustainable profitability if losses persist beyond 2027 [4]</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$1.7M in recent months and the stock's 37% 52-week decline signal that leadership and market participants remain skeptical of the current valuation and profitability timeline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Ardelyx develops and commercializes FDA-approved pharmaceutical products — a deeply regulated business requiring clinical trials, GMP manufacturing, and complex physician-patient prescribing relationships that AI cannot substitute [3]. The company's moat is its proprietary tenapanor molecule with patent protection through 2042, regulatory exclusivity, and established physician prescribing relationships for IBSRELA and XPHOZAH. AI poses zero substitution risk to approved pharmaceutical products — the physical drug manufacturing, distribution, and prescribing ecosystem is structurally immune to AI displacement. AI may enhance future drug discovery but cannot replace existing approved therapies. AI Opportunity (0/1): Ardelyx does not generate AI revenue and has not disclosed use of AI in its drug discovery pipeline or commercial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Ardelyx Q2 2026 Financial Results — Record Revenue $118.1M (+31% YoY), IBSRELA $86.2M (+33%), XPHOZAH $31.9M (+27%), Net Loss Narrowing to $16.7M, Cash $281.8M, August 2026</w:t>
      </w:r>
    </w:p>
    <w:p>
      <w:pPr>
        <w:spacing w:before="20" w:after="20"/>
        <w:ind w:left="170"/>
      </w:pPr>
      <w:r>
        <w:rPr>
          <w:rFonts w:ascii="Calibri" w:hAnsi="Calibri"/>
          <w:b/>
          <w:color w:val="4A6B25"/>
          <w:sz w:val="15"/>
        </w:rPr>
        <w:t xml:space="preserve">2. </w:t>
      </w:r>
      <w:r>
        <w:rPr>
          <w:rFonts w:ascii="Calibri" w:hAnsi="Calibri"/>
          <w:b w:val="0"/>
          <w:color w:val="3A4A28"/>
          <w:sz w:val="17"/>
        </w:rPr>
        <w:t>Ardelyx Leadership and Corporate Updates — CEO Mike Raab (17-year tenure), CBO Kelliher Promotion, CMO Conner, CTOO Bishop, CHRO Brady Appointments, 2026</w:t>
      </w:r>
    </w:p>
    <w:p>
      <w:pPr>
        <w:spacing w:before="20" w:after="20"/>
        <w:ind w:left="170"/>
      </w:pPr>
      <w:r>
        <w:rPr>
          <w:rFonts w:ascii="Calibri" w:hAnsi="Calibri"/>
          <w:b/>
          <w:color w:val="4A6B25"/>
          <w:sz w:val="15"/>
        </w:rPr>
        <w:t xml:space="preserve">3. </w:t>
      </w:r>
      <w:r>
        <w:rPr>
          <w:rFonts w:ascii="Calibri" w:hAnsi="Calibri"/>
          <w:b w:val="0"/>
          <w:color w:val="3A4A28"/>
          <w:sz w:val="17"/>
        </w:rPr>
        <w:t>Ardelyx Corporate Profile, Pipeline, and Regulatory — Mission, XPHOZAH FDA Appeal History, TDAPA Decision, Phase 3 ACCEL CIC Trial, Patent Protection to 2042, ardelyx.com,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ARDX Key Statistics: Stock Price $3.83, Forward PE 215.17, PEG 0.70, D/E 1.90, ROE -38.61%, Avg Volume 5.04M, 52-Week Change -36.8%,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