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AREC</w:t>
      </w:r>
      <w:r>
        <w:rPr>
          <w:rFonts w:ascii="Calibri" w:hAnsi="Calibri"/>
          <w:b/>
          <w:color w:val="1A2010"/>
          <w:sz w:val="40"/>
        </w:rPr>
        <w:t xml:space="preserve">  American Resources Corporation</w:t>
      </w:r>
    </w:p>
    <w:p>
      <w:pPr>
        <w:spacing w:after="120"/>
      </w:pPr>
      <w:r>
        <w:rPr>
          <w:rFonts w:ascii="Calibri" w:hAnsi="Calibri"/>
          <w:b/>
          <w:color w:val="6E8450"/>
          <w:sz w:val="18"/>
        </w:rPr>
        <w:t>GROWTH SLEEVE · 2026-08-30 · Inspire: 60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Critical Minerals / Rare Earth Elements · NASDAQ · United States</w:t>
      </w:r>
    </w:p>
    <w:p>
      <w:pPr>
        <w:spacing w:after="80"/>
      </w:pPr>
      <w:r>
        <w:rPr>
          <w:rFonts w:ascii="Calibri" w:hAnsi="Calibri"/>
          <w:b w:val="0"/>
          <w:color w:val="3A4A28"/>
          <w:sz w:val="20"/>
        </w:rPr>
        <w:t>American Resources Corporation is a development-stage company that has completed a multi-year transformation from legacy coal mining to a rare earth and critical minerals technology platform. Through its ReElement Technologies subsidiary, AREC operates a chromatography-focused separation facility for rare earth and critical elements in Indiana, using proprietary purification technology. The company targets the domestic magnet, battery, and semiconductor supply chains for defense and commercial applications. Recently hired seven new operational leaders for the ReElement campus from the US Navy, large-scale manufacturing, and chemical engineering backgrounds. Founded in 2015, headquartered in Fishers, Indiana.</w:t>
      </w:r>
    </w:p>
    <w:p>
      <w:r>
        <w:rPr>
          <w:rFonts w:ascii="Calibri" w:hAnsi="Calibri"/>
          <w:b/>
          <w:color w:val="6E8450"/>
          <w:sz w:val="18"/>
        </w:rPr>
        <w:t>7 Employees · https://www.americanresourcescorp.com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AREC completed a transformative pivot from coal mining to critical minerals processing, but the transformation has not yet generated meaningful commercial revenue — FY2024 revenue collapsed 97.7% to just $383K as coal operations were divested without replacement revenue materializing [1]. The Indiana facility exists but is not producing at commercial scale. AI Deployment (0/2): No AI products or AI-driven cost savings; the core technology is chromatographic separation chemistry developed with Purdue University, not AI-related [3]. Market Share (0/2): With near-zero TTM revenue and minimal employees, AREC has negligible market share in the rare earth processing industry despite the distinctive positioning of its chromatography technology. No commercial-scale production has been achieved [1]. Product Pipeline (1/2): ReElement Technologies has partnerships with Mitsubishi Materials on rare earths, recently hired seven experienced professionals from the US Navy and large-scale manufacturing to strengthen operational leadership, and holds MOUs with international partners — providing pipeline visibility, though all are pre-revenue [2][5]. R&amp;D Intensity (1/1): Chromatography separation technology developed with Purdue University, NSF Innovation Engines finalist status, and addition of PhD chemical engineers demonstrate above-peer R&amp;D intensity for a micro-cap critical minerals company [5].</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AREC's mission to build a domestic critical minerals supply chain by converting environmental liabilities from coal mining into rare earth feedstock connects the company to national security, environmental remediation, and energy independence — clear and more purposeful than typical mining companies, but unvalidated by commercial execution [3]. Community Impact (1/2): AREC has achieved environmental bond releases on 7,000+ acres of previously bankrupt coal operations and reduced bonded environmental liabilities by $20M+. Average employee pay exceeds 200% of regional minimum wage with $45M+ in direct payroll over four years [4]. However, the workforce has contracted significantly as coal operations wound down. Employee Retention (0/2): With a minimal workforce during the transition period, no meaningful retention or organizational culture data is publicly available. Insider Buying (0/2): CEO Mark Jensen owns approximately 4.9% of shares, but no evidence of recent open-market insider purchasing was found; ownership reflects founding stakes rather than conviction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AREC's balance sheet improved through the deconsolidation of legacy coal assets, producing clean D/E of approximately 5% — the sole metric scoring at target (1.0) [1]. All other available metrics score at or near floor: operational ROE is approximately -19.1% (below 0% floor), profit margin is deeply negative from near-zero revenue, and revenue declined 97.7% YoY in FY2024 (well below -20% floor) [1]. Forward P/E and PEG ratios are unavailable due to negative earnings. Infrastructure scores 2/10 mechanically: weighted sum 1.0 (D/E 1× at 1.0 + ROE 2× at 0 + RevGrowth 1× at 0 + ProfitMargin 1× at 0) divided by max weighted sum 5 × 10 = 2.0, rounded to 2. Liquidity floor passes at approximately $6.2M daily ($2.51 × 2.46M shares)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AREC's coal-to-rare-earth pivot demonstrates existential flexibility, but the company's inability to generate meaningful revenue ($383K FY2024), workforce contraction, and Nasdaq non-compliance notices for late financial filings undermine claims of sustainable long-term thinking. The vision of building a domestic critical minerals supply chain is compelling, but execution has failed to validate the cause over the five years since the pivot began. CEO Jensen's 11-year tenure shows commitment, but the company remains a concept rather than a going concern. Recent hiring of seven operational leaders for ReElement suggests early organizational rebuilding [2].</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AREC's cause — converting environmental liabilities from bankrupt coal operations into critical mineral feedstock for the electrification economy and U.S. supply chain independence — is genuinely distinctive and connects to national security, environmental remediation, and community revitalization [3]. However, with near-zero revenue, minimal employees, and prior Nasdaq non-compliance notices for late filings, the cause has not been validated by execution. A vision that cannot sustain a viable business is aspiration, not a Just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workforce contracted significantly during the coal-to-critical-minerals transition, and no meaningful organizational culture data is available [1]. Prior Nasdaq non-compliance notices for delayed 10-K and 10-Q filings raise governance concerns that undermine trust at the leadership level. The recent hiring of seven experienced professionals from the US Navy and large-scale manufacturing for ReElement Technologies is a positive signal of organizational rebuilding, but it is too early to assess the resulting team culture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AREC's competitive language centers on 'providing the infrastructure behind America's future' and positioning against Chinese rare earth dominance, framing competition as national security rather than self-improvement [3]. No evidence of management acknowledging specific rivals' strengths (MP Materials, Energy Fuels, Lynas) or using competitive pressure for internal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AREC fundamentally abandoned coal mining to pursue rare earth and critical minerals processing, developing proprietary chromatography separation technology with Purdue University — a genuine strategic reinvention [3][5]. The deconsolidation of legacy coal assets completed this multi-year pivot. However, whether this was driven by vision or desperation (coal markets deteriorating, existing operations unprofitable) remains unclear, and the pivot has not yet been validated by commercial success [1].</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While the coal-to-rare-earth pivot was strategically bold, the financial management surrounding the transition raises concerns — the company spent years with going concern warnings, negative working capital, and massive operating losses [1]. Prior Nasdaq non-compliance notices for late financial filings suggest leadership has not consistently managed basic governance requirements, which undermines any narrative of courageous long-term investing.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AREC at $2.51 represents a speculative option on domestic critical minerals reshoring backed by bipartisan policy support and growing defense demand. The balance sheet improved through deconsolidation of legacy coal assets, producing clean D/E of ~5% and minimal debt [1]. ReElement Technologies' proprietary chromatography separation technology (developed with Purdue University) is validated by NSF Innovation Engines finalist status and a Mitsubishi Materials partnership [5]. The recent hiring of seven operational leaders from the US Navy and large-scale manufacturing signals progression toward commercial operations [2]. The Inspire Impact Score of 60 (ALIGNED) with zero negative attributions makes AREC attractive for faith-based investors seeking critical minerals exposure. U.S. policy environment aggressively incentivizes rare earth supply chain independence from China.</w:t>
      </w:r>
    </w:p>
    <w:p>
      <w:pPr>
        <w:spacing w:after="120"/>
      </w:pPr>
      <w:r>
        <w:rPr>
          <w:rFonts w:ascii="Calibri" w:hAnsi="Calibri"/>
          <w:b w:val="0"/>
          <w:color w:val="3A4A28"/>
          <w:sz w:val="20"/>
        </w:rPr>
        <w:t>The bear case remains severe despite balance sheet improvements. FY2024 revenue was just $383K — a 97.7% collapse — and the company continues to burn cash with negative EPS [1]. Prior Nasdaq non-compliance notices for delayed financial filings signal governance breakdowns that could lead to delisting risk. The company lacks the scale and human capital to compete against well-funded peers like MP Materials ($3B+ market cap) and Lynas ($5B+) that are already at commercial-scale production. Market cap of ~$235M trades at an extraordinary multiple of near-zero revenue, pricing in substantial optionality that may never materialize. Forward P/E and PEG ratios are unavailable due to negative earnings forecasts through 2026, with analysts projecting approximately -$36M in losses [1]. Any additional equity raises to fund operations would dilute existing shareholders at the $2.51 price level.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ReElement Technologies scaling toward commercial rare earth oxide production, supported by Mitsubishi Materials partnership and recent hiring of seven operational leaders, potentially transforming the company from concept to revenue generator [2][5]</w:t>
      </w:r>
    </w:p>
    <w:p>
      <w:pPr>
        <w:spacing w:before="40" w:after="40"/>
        <w:ind w:left="283"/>
      </w:pPr>
      <w:r>
        <w:rPr>
          <w:rFonts w:ascii="Calibri" w:hAnsi="Calibri"/>
          <w:b/>
          <w:color w:val="4A6B25"/>
          <w:sz w:val="20"/>
        </w:rPr>
        <w:t xml:space="preserve">2. </w:t>
      </w:r>
      <w:r>
        <w:rPr>
          <w:rFonts w:ascii="Calibri" w:hAnsi="Calibri"/>
          <w:b w:val="0"/>
          <w:color w:val="3A4A28"/>
          <w:sz w:val="20"/>
        </w:rPr>
        <w:t>U.S. policy tailwinds for domestic critical mineral supply chain independence from China, including potential IRA, CHIPS Act, and DOD incentives for domestic rare earth processing [3]</w:t>
      </w:r>
    </w:p>
    <w:p>
      <w:pPr>
        <w:spacing w:before="40" w:after="40"/>
        <w:ind w:left="283"/>
      </w:pPr>
      <w:r>
        <w:rPr>
          <w:rFonts w:ascii="Calibri" w:hAnsi="Calibri"/>
          <w:b/>
          <w:color w:val="4A6B25"/>
          <w:sz w:val="20"/>
        </w:rPr>
        <w:t xml:space="preserve">3. </w:t>
      </w:r>
      <w:r>
        <w:rPr>
          <w:rFonts w:ascii="Calibri" w:hAnsi="Calibri"/>
          <w:b w:val="0"/>
          <w:color w:val="3A4A28"/>
          <w:sz w:val="20"/>
        </w:rPr>
        <w:t>Successful demonstration of chromatography separation technology at commercial scale could attract strategic partnerships or acquisition interest from defense primes or major mining companies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Pre-revenue company risk — FY2024 revenue of just $383K with 97.7% YoY decline and analyst forecasts projecting approximately -$36M in 2026 losses; the company must demonstrate commercial-scale production before cash reserves are exhausted [1]</w:t>
      </w:r>
    </w:p>
    <w:p>
      <w:pPr>
        <w:spacing w:before="40" w:after="40"/>
        <w:ind w:left="283"/>
      </w:pPr>
      <w:r>
        <w:rPr>
          <w:rFonts w:ascii="Calibri" w:hAnsi="Calibri"/>
          <w:b/>
          <w:color w:val="4A6B25"/>
          <w:sz w:val="20"/>
        </w:rPr>
        <w:t xml:space="preserve">2. </w:t>
      </w:r>
      <w:r>
        <w:rPr>
          <w:rFonts w:ascii="Calibri" w:hAnsi="Calibri"/>
          <w:b w:val="0"/>
          <w:color w:val="3A4A28"/>
          <w:sz w:val="20"/>
        </w:rPr>
        <w:t>Governance and compliance risk — prior Nasdaq non-compliance notices for late financial filings; failure to maintain compliance could result in delisting proceedings, destroying remaining liquidity and market access</w:t>
      </w:r>
    </w:p>
    <w:p>
      <w:pPr>
        <w:spacing w:before="40" w:after="40"/>
        <w:ind w:left="283"/>
      </w:pPr>
      <w:r>
        <w:rPr>
          <w:rFonts w:ascii="Calibri" w:hAnsi="Calibri"/>
          <w:b/>
          <w:color w:val="4A6B25"/>
          <w:sz w:val="20"/>
        </w:rPr>
        <w:t xml:space="preserve">3. </w:t>
      </w:r>
      <w:r>
        <w:rPr>
          <w:rFonts w:ascii="Calibri" w:hAnsi="Calibri"/>
          <w:b w:val="0"/>
          <w:color w:val="3A4A28"/>
          <w:sz w:val="20"/>
        </w:rPr>
        <w:t>Execution gap — with minimal workforce and no commercial-scale production, AREC faces enormous scaling challenges against well-funded competitors (MP Materials, Lynas) that are already producing rare earths at scale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AREC's core business — physical extraction, chromatographic separation, and purification of rare earth elements and critical minerals — involves physical-world chemistry and materials processing that AI structurally cannot displace [3]. Rare earth refining requires chemical engineering expertise, specialized equipment, and regulatory compliance (environmental permits, export controls) that are beyond AI's capabilities. Moreover, AI infrastructure itself requires the critical minerals AREC aims to produce — neodymium and praseodymium for permanent magnets in motors, servers, and data center equipment — meaning AI expansion directly increases demand for AREC's target products [3][5]. AI Opportunity (0/1): No AI-related revenue or products; the company is a potential upstream supplier to AI hardware supply chains but does not directly generate AI revenue, and the Purdue-developed chromatography technology is chemistry-based rather than AI-driven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American Resources Corporation FY2024 Financial Results — Revenue $383K (-97.7% YoY), EPS negative, D/E 5%, MarketBeat/StockAnalysis/Yahoo Finance, accessed August 2026</w:t>
      </w:r>
    </w:p>
    <w:p>
      <w:pPr>
        <w:spacing w:before="20" w:after="20"/>
        <w:ind w:left="170"/>
      </w:pPr>
      <w:r>
        <w:rPr>
          <w:rFonts w:ascii="Calibri" w:hAnsi="Calibri"/>
          <w:b/>
          <w:color w:val="4A6B25"/>
          <w:sz w:val="15"/>
        </w:rPr>
        <w:t xml:space="preserve">2. </w:t>
      </w:r>
      <w:r>
        <w:rPr>
          <w:rFonts w:ascii="Calibri" w:hAnsi="Calibri"/>
          <w:b w:val="0"/>
          <w:color w:val="3A4A28"/>
          <w:sz w:val="17"/>
        </w:rPr>
        <w:t>American Resources Corporation Leadership — ReElement Technologies 7 New Hires from US Navy and Manufacturing, CEO Mark Jensen, Proactive Investors, 2026</w:t>
      </w:r>
    </w:p>
    <w:p>
      <w:pPr>
        <w:spacing w:before="20" w:after="20"/>
        <w:ind w:left="170"/>
      </w:pPr>
      <w:r>
        <w:rPr>
          <w:rFonts w:ascii="Calibri" w:hAnsi="Calibri"/>
          <w:b/>
          <w:color w:val="4A6B25"/>
          <w:sz w:val="15"/>
        </w:rPr>
        <w:t xml:space="preserve">3. </w:t>
      </w:r>
      <w:r>
        <w:rPr>
          <w:rFonts w:ascii="Calibri" w:hAnsi="Calibri"/>
          <w:b w:val="0"/>
          <w:color w:val="3A4A28"/>
          <w:sz w:val="17"/>
        </w:rPr>
        <w:t>American Resources Corporate Website — Mission, ESG Initiatives, 7,000+ Acres Remediated, $20M+ Environmental Liabilities Reduced,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American Resources ESG and Community Impact — $45M+ Direct Payroll, 200%+ Regional Minimum Wage, Sentinels of Safety Award, Company ESG Page, 2024-2026</w:t>
      </w:r>
    </w:p>
    <w:p>
      <w:pPr>
        <w:spacing w:before="20" w:after="20"/>
        <w:ind w:left="170"/>
      </w:pPr>
      <w:r>
        <w:rPr>
          <w:rFonts w:ascii="Calibri" w:hAnsi="Calibri"/>
          <w:b/>
          <w:color w:val="4A6B25"/>
          <w:sz w:val="15"/>
        </w:rPr>
        <w:t xml:space="preserve">5. </w:t>
      </w:r>
      <w:r>
        <w:rPr>
          <w:rFonts w:ascii="Calibri" w:hAnsi="Calibri"/>
          <w:b w:val="0"/>
          <w:color w:val="3A4A28"/>
          <w:sz w:val="17"/>
        </w:rPr>
        <w:t>ReElement Technologies — Purdue University Partnership, Mitsubishi Materials, NSF Innovation Engines Finalist, Proactive Investors/GurFocus,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