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ARIS</w:t>
      </w:r>
      <w:r>
        <w:rPr>
          <w:rFonts w:ascii="Calibri" w:hAnsi="Calibri"/>
          <w:b/>
          <w:color w:val="1A2010"/>
          <w:sz w:val="40"/>
        </w:rPr>
        <w:t xml:space="preserve">  Aris Mining Corporation</w:t>
      </w:r>
    </w:p>
    <w:p>
      <w:pPr>
        <w:spacing w:after="120"/>
      </w:pPr>
      <w:r>
        <w:rPr>
          <w:rFonts w:ascii="Calibri" w:hAnsi="Calibri"/>
          <w:b/>
          <w:color w:val="6E8450"/>
          <w:sz w:val="18"/>
        </w:rPr>
        <w:t>GROWTH SLEEVE · 2026-09-10 · Inspire: 63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Gold · NYSE · Canada</w:t>
      </w:r>
    </w:p>
    <w:p>
      <w:pPr>
        <w:spacing w:after="80"/>
      </w:pPr>
      <w:r>
        <w:rPr>
          <w:rFonts w:ascii="Calibri" w:hAnsi="Calibri"/>
          <w:b w:val="0"/>
          <w:color w:val="3A4A28"/>
          <w:sz w:val="20"/>
        </w:rPr>
        <w:t>Aris Mining Corporation is a Canadian gold mining company focused on South America, operating the Segovia and Marmato underground gold mines in Colombia. Formerly GCM Mining Corp., the company produced 148,000 ounces of gold in H1 2026 and reaffirmed full-year guidance of 300,000-350,000 ounces. Q2 2026 delivered gold revenue of $321M at an average realized price of $4,450/oz with adjusted EBITDA of $179M and adjusted EPS of $0.47. TTM adjusted EBITDA reached a record $690M. Aris also holds the Toroparu project in Guyana and settled its ICSID arbitration with Colombia through a long-term security and sustainability agreement.</w:t>
      </w:r>
    </w:p>
    <w:p>
      <w:r>
        <w:rPr>
          <w:rFonts w:ascii="Calibri" w:hAnsi="Calibri"/>
          <w:b/>
          <w:color w:val="6E8450"/>
          <w:sz w:val="18"/>
        </w:rPr>
        <w:t>3,578 Employees · https://aris-mining.com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Aris Mining transformed from GCM Mining into a high-growth gold producer through the 2022 merger with Aris Gold, growing H1 2026 gold sales 27% YoY to record levels with TTM revenue exceeding $1.17B [1][3]. The Segovia second mill (completed June 2025) is now ramping production, and the company has executed consistently across multiple expansions while maintaining low-cost operations at $1,492/oz owner-mining AISC at Segovia [3]. AI Deployment (0/2): No AI deployment evidence in mining operations or corporate functions. The company relies on traditional mining engineering and geological expertise [2]. Market Share (2/2): Aris is the largest underground gold miner in Colombia with accelerating momentum — H1 2026 production of 148,000 oz represents 49% of the low end of full-year guidance (300,000-350,000 oz), demonstrating category leadership in Colombian gold mining [3]. The Contract Mining Partners program formalizes 3,000+ artisanal miners, further cementing market position [4]. Pipeline (2/2): Clear production pathway with specific timelines: 300,000-350,000 oz in 2026, Marmato CIP plant (5,000 tpd) on track for first gold Q4 2026, Toroparu construction decision targeted early 2027, and Soto Norte environmental evaluation ongoing [3]. Long-term target of 1M oz provides multi-year visibility. R&amp;D Intensity (1/1): $121M in growth capital invested in Q2 2026 alone, with significant exploration and processing technology investment exceeding typical gold mining peers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Aris Mining articulates a purpose around responsible gold mining in Colombia, with emphasis on community development, sustainability, and formalizing artisanal mining. The commitment to operating in a challenging jurisdiction and supporting local small-scale miners shows genuine intentionality, but the mission does not transcend the mining industry [2]. Community Impact (2/2): Aris employs 3,578 people primarily in Colombia, providing significant economic impact in rural mining communities. The ICSID arbitration settlement with Colombia focuses on 'security and sustainability' with long-term community investment commitments [4]. The Contract Mining Partners program has formalized 3,000+ miners with plans for 500-1,000 additional, addressing environmental and social challenges from informal mining [4]. Environmental leader Brigitte Baptiste serves on the board. Employee Retention (1/2): CEO Neil Woodyer is a proven company-builder (grew Endeavour Mining from explorer to multi-billion-dollar producer) with stable leadership continuity. Douglas Bowlby's promotion to President suggests internal talent development, and the leadership team has remained stable through the transformation from GCM Mining [2]. Insider Buying (1/2): Founder-CEO Woodyer holds significant equity exposure through founding shares, demonstrating long-term alignment with shareholders, though no recent open-market purchases were identified [2].</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Forward P/E and Forward PEG excluded (unavailable). Financial profile strengthened materially in Q2 2026: TTM adjusted EBITDA reached a record $690M, cash balance was $426M after funding $121M in Q2 capex, and the balance sheet maintains near-zero net debt [3]. D/E of approximately 36% is conservative, well below the 70% target, scoring 1.0 [5]. ROE improved to an estimated 19.3% on surging profitability, surpassing the 15% target and scoring 1.0 with 2x weight. Revenue growth YoY of approximately 44% on a TTM basis (driven by 27% H1 gold sales growth plus base-period effects) far exceeds the 10% target [3]. The 5-year revenue CAGR of approximately 28% (from GCM Mining's ~$350M in 2021 to TTM ~$1.17B) scores 1.0 with 2x weight. Profit margin improved to approximately 23% on elevated gold prices ($4,450/oz realized in Q2) and operational leverage, exceeding the 20% target [3]. Liquidity clears the floor easily at $20.30 x ~2.0M avg daily volume = ~$40.6M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Aris Mining exhibits meaningful infinite game characteristics through its long-term Colombia strategy, patient mine development, and community-focused approach. The ICSID settlement with Colombia's government — choosing a long-term partnership over potential arbitration winnings — reflects a company playing to keep playing rather than maximize short-term extraction [4]. The Q2 2026 results reinforce this with $121M in growth capital invested despite already-strong earnings, demonstrating long-term conviction [3]. However, the company lacks the transformative Just Cause and deep organizational trust culture that distinguish the strongest infinite game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Aris Mining's implicit cause — responsible gold mining that creates lasting economic value in Colombian communities while preserving environmental heritage — is genuine and tested. The company's willingness to scale down Soto Norte in response to environmental concerns in the Santurban region demonstrates purpose over profit [4]. The ICSID settlement with Colombia prioritized long-term partnership over potential legal winnings, and the Contract Mining Partners program formalizes 3,000+ artisanal miners, addressing social and environmental challenges [4]. CEO Woodyer's track record of building long-term mining companies (Endeavour Mining) suggests this is a pattern, not posturing. However, the cause is industry-specific rather than universally inspiring.</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leadership team shows continuity — Woodyer as founder-CEO, Bowlby promoted from EVP to President, and environmental expert Brigitte Baptiste on the board [2]. Operating 3,578 employees in Colombian mining communities requires trust-based relationships with local labor, and the Contract Mining Partners program (3,000+ formalized miners) demonstrates trust extended beyond the organizational boundary [4]. The 2022 merger integration (GCM + Aris Gold) was executed without major disruption, suggesting organizational cohesion. No evidence of exceptional trust practices, but no red flags either.</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Aris Mining frames competitors like Endeavour Mining and Agnico Eagle as benchmarks for operational excellence rather than enemies to defeat. Woodyer built Endeavour Mining before founding Aris, demonstrating he views rival organizations as sources of learning and best practices [2]. The company's approach to Colombian mining — investing in community relationships rather than extracting maximally — suggests competitive framing around quality and sustainability rather than market share dominance.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GCM Mining to Aris Mining transformation through the 2022 merger was a meaningful strategic evolution from a single-mine operator to a multi-asset growth platform targeting 1M oz annually [1][3]. The company adapted its Soto Norte approach from full-scale development to a scaled-down, environmentally sensitive model when regulatory conditions changed, and the ICSID settlement represented a pragmatic strategic pivot from litigation to partnership [4]. These demonstrate flexibility within mining, but not the kind of business-model-transforming pivot that earns full marks.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Operating major gold mines in Colombia — a jurisdiction many miners avoid due to security, regulatory, and community risks — requires genuine courage [4]. The ICSID settlement with Colombia forewent potential legal winnings in favor of a sustainable long-term partnership, demonstrating willingness to choose relationships over short-term gains. Investing $121M in growth capital in Q2 2026 while maintaining strong earnings demonstrates disciplined long-term conviction [3]. However, the current strategy benefits substantially from record gold prices above $4,400/oz rather than requiring costly counter-cyclical bets.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Aris Mining is a high-growth gold producer delivering exceptional results: Q2 2026 gold revenue of $321M with adjusted EBITDA of $179M and adjusted EPS of $0.47, driving TTM adjusted EBITDA to a record $690M [3]. At $20.30/share with a trailing P/E of just 7.52x, the stock trades at a significant discount to gold producer peers despite 27% H1 gold sales growth YoY and a clear production pathway from 148,000 oz in H1 2026 to 300,000-350,000 oz for the full year [1][3]. The balance sheet is pristine with $426M cash and near-zero net debt, providing full self-funding capability for the Marmato CIP plant (Q4 2026 commissioning) and Toroparu construction decision (early 2027) [3]. The ICSID arbitration settlement with Colombia removes a key legal overhang and establishes a long-term security and sustainability partnership [4]. D/E of 36%, ROE of approximately 19%, and profit margin of 23% reflect a company in peak financial form.</w:t>
      </w:r>
    </w:p>
    <w:p>
      <w:pPr>
        <w:spacing w:after="120"/>
      </w:pPr>
      <w:r>
        <w:rPr>
          <w:rFonts w:ascii="Calibri" w:hAnsi="Calibri"/>
          <w:b w:val="0"/>
          <w:color w:val="3A4A28"/>
          <w:sz w:val="20"/>
        </w:rPr>
        <w:t>The bear case centers on gold price dependence, jurisdiction risk, and execution complexity. Aris realized $4,450/oz in Q2 2026 — a pullback to $2,500/oz would compress margins substantially given combined AISC near $2,000/oz, and the stock has declined from April highs despite record operating results, suggesting the market is pricing in gold price reversion risk [3]. Colombia presents ongoing security, regulatory, and political risks; the Soto Norte Temporary Reserve Area imposed by the Ministry of Environment suspends environmental licenses for two years, demonstrating how quickly government policy can shift [4]. The pathway to 1M oz long-term requires flawless execution across two complex underground mines, successful Marmato CIP commissioning, favorable Toroparu economics, and navigating ongoing COO leadership transitions. The stock's Growth sleeve classification means no dividend income for investors (the company retains capital for expansion). Currency risk (Colombian peso) and energy cost inflation could pressure AISC. Despite the strong financial profile, this remains a single-country mining operation concentrated in Colombian underground mines.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Marmato CIP plant (5,000 tpd) commissioning expected Q4 2026, adding significant production capacity toward the 500,000 oz annual target and ultimately the 1M oz long-term objective [3]</w:t>
      </w:r>
    </w:p>
    <w:p>
      <w:pPr>
        <w:spacing w:before="40" w:after="40"/>
        <w:ind w:left="283"/>
      </w:pPr>
      <w:r>
        <w:rPr>
          <w:rFonts w:ascii="Calibri" w:hAnsi="Calibri"/>
          <w:b/>
          <w:color w:val="4A6B25"/>
          <w:sz w:val="20"/>
        </w:rPr>
        <w:t xml:space="preserve">2. </w:t>
      </w:r>
      <w:r>
        <w:rPr>
          <w:rFonts w:ascii="Calibri" w:hAnsi="Calibri"/>
          <w:b w:val="0"/>
          <w:color w:val="3A4A28"/>
          <w:sz w:val="20"/>
        </w:rPr>
        <w:t>Full-year 2026 production guidance of 300,000-350,000 oz reaffirmed with H1 at 148,000 oz (49% of low end), supported by Segovia owner-mining AISC of $1,492/oz — well below guidance of $1,700-1,800/oz [3]</w:t>
      </w:r>
    </w:p>
    <w:p>
      <w:pPr>
        <w:spacing w:before="40" w:after="40"/>
        <w:ind w:left="283"/>
      </w:pPr>
      <w:r>
        <w:rPr>
          <w:rFonts w:ascii="Calibri" w:hAnsi="Calibri"/>
          <w:b/>
          <w:color w:val="4A6B25"/>
          <w:sz w:val="20"/>
        </w:rPr>
        <w:t xml:space="preserve">3. </w:t>
      </w:r>
      <w:r>
        <w:rPr>
          <w:rFonts w:ascii="Calibri" w:hAnsi="Calibri"/>
          <w:b w:val="0"/>
          <w:color w:val="3A4A28"/>
          <w:sz w:val="20"/>
        </w:rPr>
        <w:t>Toroparu construction decision targeted early 2027 would unlock a third major asset in Guyana, diversifying geographic risk away from Colombia while leveraging the $426M cash balance for self-funded development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Gold price dependence — Q2 2026 realized price of $4,450/oz is near record levels; combined AISC near $2,000/oz means profitability compresses rapidly below $2,500/oz, and the stock's decline from April highs signals market skepticism on sustained gold prices [3]</w:t>
      </w:r>
    </w:p>
    <w:p>
      <w:pPr>
        <w:spacing w:before="40" w:after="40"/>
        <w:ind w:left="283"/>
      </w:pPr>
      <w:r>
        <w:rPr>
          <w:rFonts w:ascii="Calibri" w:hAnsi="Calibri"/>
          <w:b/>
          <w:color w:val="4A6B25"/>
          <w:sz w:val="20"/>
        </w:rPr>
        <w:t xml:space="preserve">2. </w:t>
      </w:r>
      <w:r>
        <w:rPr>
          <w:rFonts w:ascii="Calibri" w:hAnsi="Calibri"/>
          <w:b w:val="0"/>
          <w:color w:val="3A4A28"/>
          <w:sz w:val="20"/>
        </w:rPr>
        <w:t>Colombia jurisdiction risk — Soto Norte environmental license suspension (two-year Temporary Reserve Area), ongoing security challenges, and potential regulatory shifts could disrupt operations or permanently block expansion in the Santurban region [4]</w:t>
      </w:r>
    </w:p>
    <w:p>
      <w:pPr>
        <w:spacing w:before="40" w:after="40"/>
        <w:ind w:left="283"/>
      </w:pPr>
      <w:r>
        <w:rPr>
          <w:rFonts w:ascii="Calibri" w:hAnsi="Calibri"/>
          <w:b/>
          <w:color w:val="4A6B25"/>
          <w:sz w:val="20"/>
        </w:rPr>
        <w:t xml:space="preserve">3. </w:t>
      </w:r>
      <w:r>
        <w:rPr>
          <w:rFonts w:ascii="Calibri" w:hAnsi="Calibri"/>
          <w:b w:val="0"/>
          <w:color w:val="3A4A28"/>
          <w:sz w:val="20"/>
        </w:rPr>
        <w:t>Execution risk on multi-mine expansion — pathway to 1M oz requires successful Marmato CIP commissioning (Q4 2026), Toroparu development decision, sustained Segovia ramp-up, and managing COO leadership transitions across complex underground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Underground gold mining is one of the most AI-immune businesses in existence. Extracting gold from narrow-vein deposits 800+ meters below ground in Colombia requires physical human labor, geological expertise, and heavy equipment that AI cannot replace [2]. The commodity itself (gold) faces zero substitution risk — gold is a store of value, jewelry material, and industrial input with 5,000 years of demand history. AI-driven economic growth may actually increase gold demand through industrial applications and as a hedge against economic disruption. Regulatory, environmental, and community relationship management in Colombia requires human judgment and local knowledge that AI cannot replicate [4]. The physical-world nature of mining operations provides a structural moat against any conceivable AI disruption. AI Opportunity (0/1): Aris Mining does not generate AI-related revenue. Potential future applications in geological modeling and mine planning exist but are not currently deployed or generating measurable returns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Aris Mining Full Year 2025 Results — $927.66M revenue (+82% YoY), 256,503 oz production, $464M adjusted EBITDA, $78.35M net income, March 2026</w:t>
      </w:r>
    </w:p>
    <w:p>
      <w:pPr>
        <w:spacing w:before="20" w:after="20"/>
        <w:ind w:left="170"/>
      </w:pPr>
      <w:r>
        <w:rPr>
          <w:rFonts w:ascii="Calibri" w:hAnsi="Calibri"/>
          <w:b/>
          <w:color w:val="4A6B25"/>
          <w:sz w:val="15"/>
        </w:rPr>
        <w:t xml:space="preserve">2. </w:t>
      </w:r>
      <w:r>
        <w:rPr>
          <w:rFonts w:ascii="Calibri" w:hAnsi="Calibri"/>
          <w:b w:val="0"/>
          <w:color w:val="3A4A28"/>
          <w:sz w:val="17"/>
        </w:rPr>
        <w:t>Aris Mining corporate website — CEO Neil Woodyer background, management team, operations overview, Contract Mining Partners program, aris-mining.com,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Aris Mining Q2 2026 Results — $321M gold revenue, 74,000 oz production, $179M adjusted EBITDA, $0.47 adjusted EPS, $426M cash, $121M capex, TTM EBITDA $690M, full-year 300K-350K oz guidance reaffirmed, July 2026</w:t>
      </w:r>
    </w:p>
    <w:p>
      <w:pPr>
        <w:spacing w:before="20" w:after="20"/>
        <w:ind w:left="170"/>
      </w:pPr>
      <w:r>
        <w:rPr>
          <w:rFonts w:ascii="Calibri" w:hAnsi="Calibri"/>
          <w:b/>
          <w:color w:val="4A6B25"/>
          <w:sz w:val="15"/>
        </w:rPr>
        <w:t xml:space="preserve">4. </w:t>
      </w:r>
      <w:r>
        <w:rPr>
          <w:rFonts w:ascii="Calibri" w:hAnsi="Calibri"/>
          <w:b w:val="0"/>
          <w:color w:val="3A4A28"/>
          <w:sz w:val="17"/>
        </w:rPr>
        <w:t>Aris Mining — ICSID arbitration settlement with Colombia (security and sustainability agreement), Soto Norte Temporary Reserve Area (environmental license suspension), Contract Mining Partners formalization of 3,000+ miners, 2025-2026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ARIS financial data, P/E 7.52x, D/E ~36%, stock price CA$27.80 / US$20.30,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