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ARQT</w:t>
      </w:r>
      <w:r>
        <w:rPr>
          <w:rFonts w:ascii="Calibri" w:hAnsi="Calibri"/>
          <w:b/>
          <w:color w:val="1A2010"/>
          <w:sz w:val="40"/>
        </w:rPr>
        <w:t xml:space="preserve">  Arcutis Biotherapeutics, Inc.</w:t>
      </w:r>
    </w:p>
    <w:p>
      <w:pPr>
        <w:spacing w:after="120"/>
      </w:pPr>
      <w:r>
        <w:rPr>
          <w:rFonts w:ascii="Calibri" w:hAnsi="Calibri"/>
          <w:b/>
          <w:color w:val="6E8450"/>
          <w:sz w:val="18"/>
        </w:rPr>
        <w:t>GROWTH SLEEVE · 2026-09-17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69</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Arcutis Biotherapeutics is a commercial-stage medical dermatology company founded in 2016 and led by President and CEO Frank Watanabe since 2017, focused on developing and commercializing treatments for immuno-inflammatory skin diseases. Its lead franchise, ZORYVE (roflumilast cream, foam, and topical formulations), treats psoriasis, atopic dermatitis, and seborrheic dermatitis, and drove FY2025 net product revenue of $372.1 million (up 123% year-over-year); the company raised FY2026 revenue guidance to $525-540 million after continued quarterly acceleration.</w:t>
      </w:r>
    </w:p>
    <w:p>
      <w:r>
        <w:rPr>
          <w:rFonts w:ascii="Calibri" w:hAnsi="Calibri"/>
          <w:b/>
          <w:color w:val="6E8450"/>
          <w:sz w:val="18"/>
        </w:rPr>
        <w:t>354 Employees · https://www.arcutis.com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Arcutis has three FDA-approved ZORYVE formulations and has driven consecutive quarters of accelerating growth -- Q4 2025 net product revenue of $127.5M (+84% YoY, +29% sequentially) and Q2 2026 revenue of $129.9M (+59% YoY) -- a genuinely successful commercialization track record for a small dermatology biotech [1]. AI Deployment (1/2): Management has publicly stated it is incorporating AI to accelerate drug discovery and development, calling it a 'gamechanger,' but no quantified pipeline-acceleration or cost-savings metric has been disclosed yet [2]. Market Share (1/2): ZORYVE is taking meaningful share in topical anti-inflammatory dermatology against incumbents like Incyte's Opzelura and legacy topical steroids, though the overall dermatology market remains fragmented and competitive. Pipeline (2/2): Beyond ZORYVE's three approved indications, Arcutis maintains multiple active clinical programs across additional inflammatory dermatological conditions, with FY2026 guidance raised twice in the year reflecting genuine underlying demand acceleration rather than one-time factors [1]. R&amp;D Intensity (1/1): As a commercial-stage biotech with an active multi-indication pipeline and a leadership team that has collectively developed more than 50 FDA-approved products, R&amp;D intensity relative to company size is high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Arcutis was founded specifically 'to address a gap in immuno-dermatology drug development,' a clear and patient-centric purpose that its leadership -- with a collective track record of over 50 FDA approvals -- has credibly pursued, though the mission is not radically distinct from other specialty dermatology biotechs [2]. Community Impact (1/2): The company's ESG approach describes diversity, equity, and inclusion as 'woven into' both hiring practices and clinical trial design, a meaningful commitment for a company whose product must work across diverse skin types and patient populations [3]. Employee Retention (0/2): Recent executive-level changes were reported without detailed context, and no positive tenure or retention data was identified to offset that signal. Insider Buying (0/2): No evidence of notable net insider buying was identified in the research period.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Arcutis screens exceptionally well on growth metrics: revenue growth of roughly 59% year-over-year (Q2 2026) far exceeds the 10% target, and the multi-year revenue trajectory from near-zero in 2021 to a $525-540M FY2026 guide reflects the operating leverage of a maturing commercial launch, both scoring at maximum [1]. ROE of 15.86% clears the 15% target and D/E of 51.7% is comfortably below the 70% target, both near-maximum. Forward P/E of 19.2 sits just under the 20x target. The only metric well below target is profit margin at 6.15% against a 20% target, though this figure itself is notable -- Arcutis has only recently crossed into net profitability as ZORYVE revenue scales against a largely fixed commercial infrastructure [1]. PEG ratio was excluded from the weighted calculation given the company's recent, still-normalizing transition from losses to profitability, which makes forward-earnings-based PEG unstable. Liquidity clears the floor with average daily dollar volume of roughly $47.8M.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Arcutis was founded around a genuine patient-centric cause -- closing a gap in immuno-dermatology drug development -- and CEO Frank Watanabe has led the company since 2017 through the difficult, capital-intensive path from clinical-stage biotech to a profitable, multi-product commercial franchise. The mindset remains mixed rather than fully infinite because the company's strategic evolution has stayed within a single therapeutic focus area and specific evidence of exceptional internal-trust practices is limited.</w:t>
      </w:r>
    </w:p>
    <w:p>
      <w:pPr>
        <w:spacing w:before="200" w:after="40"/>
      </w:pPr>
      <w:r>
        <w:rPr>
          <w:rFonts w:ascii="Calibri" w:hAnsi="Calibri"/>
          <w:b/>
          <w:color w:val="1A2010"/>
          <w:sz w:val="22"/>
        </w:rPr>
        <w:t>Just Cause</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Arcutis was explicitly founded 'to address a gap in immuno-dermatology drug development,' and ZORYVE's rapid, sustained revenue growth suggests the product is genuinely meeting an underserved patient need in psoriasis, atopic dermatitis, and seborrheic dermatitis rather than merely capturing market share through marketing [1][2].</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Arcutis describes culture as 'pivotal... down to its inception' with a dedicated chief human resources officer overseeing team growth, a positive signal, though recent unspecified executive changes and the absence of concrete retention data temper full credit [2].</w:t>
      </w:r>
    </w:p>
    <w:p>
      <w:pPr>
        <w:spacing w:before="200" w:after="40"/>
      </w:pPr>
      <w:r>
        <w:rPr>
          <w:rFonts w:ascii="Calibri" w:hAnsi="Calibri"/>
          <w:b/>
          <w:color w:val="1A2010"/>
          <w:sz w:val="22"/>
        </w:rPr>
        <w:t>Worthy Rivals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Arcutis competes with Incyte's Opzelura and legacy topical steroid manufacturers primarily on clinical differentiation and patient outcomes rather than predatory pricing or anti-competitive conduct.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Arcutis has expanded ZORYVE across three formulations and multiple dermatological indications, showing willingness to broaden its franchise, but has remained tightly focused on immuno-dermatology rather than pursuing a more dramatic business-model pivot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Frank Watanabe has led Arcutis since 2017 through the capital-intensive, high-failure-risk path of biotech commercialization to reach its first year of net profitability, a sustained multi-year bet that has now paid off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Arcutis has crossed the commercialization inflection point that most small biotechs never reach: ZORYVE net product revenue grew 123% in FY2025 to $372.1M and continued accelerating into 2026, with guidance raised to $525-540M and the company now showing its first sustained net profit margin (6.15%) [1]. Strong balance sheet metrics (ROE 15.86%, D/E 51.7%) and a Forward P/E of 19.2x reflect a market still under-crediting the durability of ZORYVE's multi-indication franchise across psoriasis, atopic dermatitis, and seborrheic dermatitis [1][3]. Management's explicit incorporation of AI into drug discovery adds a credible, if early, second leg to the growth story [2].</w:t>
      </w:r>
    </w:p>
    <w:p>
      <w:pPr>
        <w:spacing w:after="120"/>
      </w:pPr>
      <w:r>
        <w:rPr>
          <w:rFonts w:ascii="Calibri" w:hAnsi="Calibri"/>
          <w:b w:val="0"/>
          <w:color w:val="3A4A28"/>
          <w:sz w:val="20"/>
        </w:rPr>
        <w:t>The bear case centers on single-franchise concentration and biotech-specific risk: essentially all of Arcutis's revenue and recent profitability inflection rests on ZORYVE, so any competitive, safety, or reimbursement setback would disproportionately affect the company [1]. The trailing P/E of 118.8x reflects a business only recently turned profitable, and sustained double-digit sequential growth is required to justify the current valuation as the comp base grows larger each quarter. The Inspire Impact Score of 49 (ALIGNED) reflects strong marks on product access, affordability, and ethical sales practices, a favorable but non-financial consideration for faith-based investors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ZORYVE revenue acceleration toward or beyond the raised FY2026 guidance of $525-540M would further validate the durability of the franchise beyond a single strong launch year [1]</w:t>
      </w:r>
    </w:p>
    <w:p>
      <w:pPr>
        <w:spacing w:before="40" w:after="40"/>
        <w:ind w:left="283"/>
      </w:pPr>
      <w:r>
        <w:rPr>
          <w:rFonts w:ascii="Calibri" w:hAnsi="Calibri"/>
          <w:b/>
          <w:color w:val="4A6B25"/>
          <w:sz w:val="20"/>
        </w:rPr>
        <w:t xml:space="preserve">2. </w:t>
      </w:r>
      <w:r>
        <w:rPr>
          <w:rFonts w:ascii="Calibri" w:hAnsi="Calibri"/>
          <w:b w:val="0"/>
          <w:color w:val="3A4A28"/>
          <w:sz w:val="20"/>
        </w:rPr>
        <w:t>Expansion of ZORYVE into additional indications or younger patient populations could extend the growth runway beyond the current three approved uses [1]</w:t>
      </w:r>
    </w:p>
    <w:p>
      <w:pPr>
        <w:spacing w:before="40" w:after="40"/>
        <w:ind w:left="283"/>
      </w:pPr>
      <w:r>
        <w:rPr>
          <w:rFonts w:ascii="Calibri" w:hAnsi="Calibri"/>
          <w:b/>
          <w:color w:val="4A6B25"/>
          <w:sz w:val="20"/>
        </w:rPr>
        <w:t xml:space="preserve">3. </w:t>
      </w:r>
      <w:r>
        <w:rPr>
          <w:rFonts w:ascii="Calibri" w:hAnsi="Calibri"/>
          <w:b w:val="0"/>
          <w:color w:val="3A4A28"/>
          <w:sz w:val="20"/>
        </w:rPr>
        <w:t>Sustained or expanding net profit margins, following the company's recent transition to profitability, would support a re-rating from a growth-biotech multiple toward a specialty-pharma multiple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Nearly all revenue is concentrated in a single franchise (ZORYVE), so any new competitive product, safety signal, or payer/formulary setback would disproportionately impact results [1]</w:t>
      </w:r>
    </w:p>
    <w:p>
      <w:pPr>
        <w:spacing w:before="40" w:after="40"/>
        <w:ind w:left="283"/>
      </w:pPr>
      <w:r>
        <w:rPr>
          <w:rFonts w:ascii="Calibri" w:hAnsi="Calibri"/>
          <w:b/>
          <w:color w:val="4A6B25"/>
          <w:sz w:val="20"/>
        </w:rPr>
        <w:t xml:space="preserve">2. </w:t>
      </w:r>
      <w:r>
        <w:rPr>
          <w:rFonts w:ascii="Calibri" w:hAnsi="Calibri"/>
          <w:b w:val="0"/>
          <w:color w:val="3A4A28"/>
          <w:sz w:val="20"/>
        </w:rPr>
        <w:t>A trailing P/E of 118.8x prices in continued high growth; any deceleration from the current 59% pace could compress the multiple meaningfully [1][3]</w:t>
      </w:r>
    </w:p>
    <w:p>
      <w:pPr>
        <w:spacing w:before="40" w:after="40"/>
        <w:ind w:left="283"/>
      </w:pPr>
      <w:r>
        <w:rPr>
          <w:rFonts w:ascii="Calibri" w:hAnsi="Calibri"/>
          <w:b/>
          <w:color w:val="4A6B25"/>
          <w:sz w:val="20"/>
        </w:rPr>
        <w:t xml:space="preserve">3. </w:t>
      </w:r>
      <w:r>
        <w:rPr>
          <w:rFonts w:ascii="Calibri" w:hAnsi="Calibri"/>
          <w:b w:val="0"/>
          <w:color w:val="3A4A28"/>
          <w:sz w:val="20"/>
        </w:rPr>
        <w:t>Recent unspecified executive changes and limited disclosed employee-retention data introduce some leadership-continuity uncertainty during a critical scaling phase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Arcutis sells FDA-approved prescription pharmaceuticals for chronic inflammatory skin conditions -- a physical, regulated product that AI software cannot substitute -- and its commercial moat rests on clinical trial data, physician relationships, and payer formulary access rather than any function AI could disintermediate [1]. Regulatory approval barriers further insulate the business from software-driven disruption. AI Opportunity (1/1): Management has explicitly incorporated AI into its drug discovery and development processes, describing it as a 'gamechanger,' positioning Arcutis as an AI enabler in pipeline acceleration even though quantified results are not yet disclosed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Arcutis Biotherapeutics Q4 2025, Q1 2026, and Q2 2026 Earnings Releases and Business Updates -- ZORYVE Revenue Growth, Raised FY2026 Guidance -- investors.arcutis.com, SEC 8-K Filings, 2025-2026</w:t>
      </w:r>
    </w:p>
    <w:p>
      <w:pPr>
        <w:spacing w:before="20" w:after="20"/>
        <w:ind w:left="170"/>
      </w:pPr>
      <w:r>
        <w:rPr>
          <w:rFonts w:ascii="Calibri" w:hAnsi="Calibri"/>
          <w:b/>
          <w:color w:val="4A6B25"/>
          <w:sz w:val="15"/>
        </w:rPr>
        <w:t xml:space="preserve">2. </w:t>
      </w:r>
      <w:r>
        <w:rPr>
          <w:rFonts w:ascii="Calibri" w:hAnsi="Calibri"/>
          <w:b w:val="0"/>
          <w:color w:val="3A4A28"/>
          <w:sz w:val="17"/>
        </w:rPr>
        <w:t>Arcutis Biotherapeutics Leadership (CEO Frank Watanabe), Culture, and AI in Drug Discovery -- arcutis.com,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Arcutis Biotherapeutics Annual Environmental, Social, and Governance (ESG) Report -- Diversity, Patient Access, Product Safety -- arcutis.com,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yfinance -- ARQT Key Statistics (Forward P/E 19.22, D/E 51.74%, ROE 15.86%, Profit Margin 6.15%),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