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ARRY</w:t>
      </w:r>
      <w:r>
        <w:rPr>
          <w:rFonts w:ascii="Calibri" w:hAnsi="Calibri"/>
          <w:b/>
          <w:color w:val="1A2010"/>
          <w:sz w:val="40"/>
        </w:rPr>
        <w:t xml:space="preserve">  Array Technologies, Inc.</w:t>
      </w:r>
    </w:p>
    <w:p>
      <w:pPr>
        <w:spacing w:after="120"/>
      </w:pPr>
      <w:r>
        <w:rPr>
          <w:rFonts w:ascii="Calibri" w:hAnsi="Calibri"/>
          <w:b/>
          <w:color w:val="6E8450"/>
          <w:sz w:val="18"/>
        </w:rPr>
        <w:t>GROWTH SLEEVE · 2026-10-15 · Inspire: 68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Solar Equipment &amp; Services · NASDAQ · United States</w:t>
      </w:r>
    </w:p>
    <w:p>
      <w:pPr>
        <w:spacing w:after="80"/>
      </w:pPr>
      <w:r>
        <w:rPr>
          <w:rFonts w:ascii="Calibri" w:hAnsi="Calibri"/>
          <w:b w:val="0"/>
          <w:color w:val="3A4A28"/>
          <w:sz w:val="20"/>
        </w:rPr>
        <w:t>Array Technologies, Inc. is a leading manufacturer of ground-mounting solar tracker systems used in utility-scale solar energy projects, with over 100 GW in cumulative tracker deliveries across 30+ countries. The company is evolving from a pure-play tracker manufacturer into an integrated energy infrastructure platform through five new product lines spanning foundations, wire management, controls, software, and analytics. Array reported Q2 2026 revenue of $342M and holds a record $2.5B orderbook (+37% YoY), with FY2026 revenue guidance of $1.4-1.5B and adjusted EBITDA guidance of $210-230M.</w:t>
      </w:r>
    </w:p>
    <w:p>
      <w:r>
        <w:rPr>
          <w:rFonts w:ascii="Calibri" w:hAnsi="Calibri"/>
          <w:b/>
          <w:color w:val="6E8450"/>
          <w:sz w:val="18"/>
        </w:rPr>
        <w:t>1,600 Employees · https://www.arraytechinc.com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Array surpassed 100 GW in cumulative solar tracker installations and launched five new product lines beyond trackers — foundations, wire management, controls, software, and analytics — as part of its strategy to evolve into an integrated energy infrastructure platform [1][2]. The APA Solar acquisition expanded the portfolio into fixed-tilt and carport segments, representing meaningful diversification beyond the core single-axis tracker business. AI Deployment (0/2): Array's SmartTrack software uses astronomical positioning and data-driven algorithms to optimize tracker performance, but no specific AI-powered products are shipping with quantified AI-driven cost savings or revenue attribution [2]. Market Share (2/2): Array is a leading global solar tracker manufacturer with 100+ GW cumulative installations in 30+ countries and a record $2.5B orderbook as of Q2 2026 (+37% YoY), demonstrating category leadership in utility-scale solar tracking systems [1][3]. Product Pipeline (1/2): Five new product launches anchor the balance-of-system strategy detailed at the August 2026 APA Investor Technology Showcase, and the hire of former First Solar executive Charlie Wickersham as SVP Technology signals R&amp;D commitment, though specific revenue targets and timelines for individual products were not publicly quantified [2]. R&amp;D Intensity (1/1): Array invests competitively in product development with the Wickersham hire and ongoing tracker technology improvements for challenging terrain and extreme weather applications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Array's mission centers on advancing solar energy adoption to combat climate change and realize a sustainable world — a specific and thoughtful purpose that connects tracker technology to a larger environmental cause and differentiates from generic industrial companies [2]. The purpose clearly shapes strategic decisions around product development and clean energy market expansion across 30+ countries. Community Impact (1/2): Array's sustainability disclosures show progress on environmental metrics including 31% renewably sourced electricity, 13% water reduction, 12% increase in recycled aluminum, and Science-Based Targets progress [4]. The core product directly enables clean energy generation, though no specific charitable foundation or dollar amounts were identified. Employee Retention (0/2): Average management tenure of only 1.9 years raises concerns about organizational stability; CEO Kevin Hostetler joined in April 2022, and recent promotions of CRO and CPO alongside the Wickersham hiring suggest ongoing team rebuilding rather than an established, long-tenured leadership team [2][3]. Insider Buying (0/2): Net insider selling of approximately $1.6M in the trailing 12 months, with only $130K in insider purchases at an average price of $6.44 — the net selling pattern does not demonstrate insider conviction at current levels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(PEG excluded as unavailable). Array delivered Q2 2026 revenue of $342M (+53% sequentially) and reaffirmed FY2026 guidance of $1.4-1.5B with raised adjusted EPS guidance to $0.68-0.75 [1][3]. The forward P/E of 3.60 based on adjusted EPS at the current $3.38 stock price is deeply discounted, scoring at maximum [5]. However, GAAP profitability remains negative with approximately -7.3% profit margin and -22.7% ROE, both scoring zero — the gap between adjusted and GAAP earnings reflects significant add-backs. The balance sheet is heavily leveraged with D/E near 285%, approaching the 300% floor and scoring only 0.065 — acquisition-related debt from APA Solar constrains financial flexibility [5]. Revenue growth YoY of approximately 13% (FY2026 guidance midpoint $1.45B vs FY2025 $1.284B) and 5-year CAGR of approximately 10.7% both score at maximum. Daily dollar volume of approximately $22.8M clears the liquidity floor. Weighted sum: 4.065/8 = Infrastructure 5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Array Technologies shows mixed infinite game characteristics. The company's core mission of advancing solar energy and combating climate change represents a genuine long-term cause, and the five-product platform expansion demonstrates strategic ambition. However, organizational instability — 1.9-year average management tenure, ongoing team rebuilding, and net insider selling — indicates the company has not yet built the enduring organizational culture Sinek emphasizes. CEO Hostetler's tenure is still relatively short, making it too early to assess whether infinite game principles are deeply embedded versus aspirational.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Array's connection to climate change mitigation through solar energy deployment is a genuine cause that resonates with Sinek's framework — it's inclusive, service-oriented, and idealistic [2][4]. The 100 GW cumulative installation milestone demonstrates real-world impact on clean energy generation. However, Array is fundamentally an industrial equipment manufacturer, and the climate-related cause is shared with dozens of solar competitors, limiting its distinctiveness as a company-specific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Average management tenure of 1.9 years signals significant organizational churn [2]. CEO Hostetler has been in place only since 2022, the CRO and CPO were recently promoted, and SVP Technology Wickersham was just hired. Short tenures suggest a company still building its leadership team rather than operating from a foundation of organizational trust. Net insider selling ($1.6M sold vs $130K bought) further undermines confidence in internal alignment [3]. Sinek would flag this as a company in transition that hasn't yet established its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Array's competitive positioning emphasizes market leadership through scale, cost, and installation volume (100 GW milestone, record $2.5B orderbook) rather than learning from competitors' strengths [1]. The language is oriented around winning market share and demonstrating operational superiority — finite competitive framing consistent with market-share-driven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Array is strategically evolving from a pure-play solar tracker manufacturer into an integrated energy infrastructure platform with five new product lines (foundations, wire management, controls, software, analytics) [2]. The APA Solar acquisition and August 2026 Investor Technology Showcase demonstrate deliberate expansion beyond the core business. These are meaningful adjacent-market expansions, though Array remains fundamentally within the solar ground-mount ecosystem.</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Array invested in the APA Solar acquisition and continued R&amp;D spending during a challenging period when the stock declined from ~$22 to ~$3.38, demonstrating willingness to build through adversity rather than retreating [1][2]. The five-product expansion strategy and Wickersham hire represent forward-looking investments in future capability. However, leadership instability and insider selling patterns temper the assessment of sustained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Array Technologies at $3.38 with a $520M market cap is deeply discounted at just 3.6x forward adjusted earnings with a record $2.5B orderbook (+37% YoY) providing 6.9 quarters of revenue visibility [1][3]. The company reaffirmed FY2026 revenue guidance of $1.4-1.5B and raised adjusted EBITDA guidance to $210-230M, representing a clear path from GAAP losses to adjusted profitability. Q2 2026 revenue of $342M (+53% sequentially) demonstrated operational momentum. The strategic evolution into five new product lines positions Array for higher-margin, more diversified revenue beyond commodity tracker manufacturing, and the 100 GW cumulative installation milestone validates market leadership [2]. At just 0.36x price-to-sales, Array offers asymmetric upside if the company can convert its record backlog into sustained GAAP profitability.</w:t>
      </w:r>
    </w:p>
    <w:p>
      <w:pPr>
        <w:spacing w:after="120"/>
      </w:pPr>
      <w:r>
        <w:rPr>
          <w:rFonts w:ascii="Calibri" w:hAnsi="Calibri"/>
          <w:b w:val="0"/>
          <w:color w:val="3A4A28"/>
          <w:sz w:val="20"/>
        </w:rPr>
        <w:t>The bear case centers on balance sheet strain, GAAP unprofitability, and the stock's 85% decline from 2022 highs signaling deep structural concerns. D/E near 285% approaches the 300% scoring floor, reflecting acquisition-related debt from APA Solar that constrains financial flexibility — any delay in earnings recovery could pressure debt service [5]. GAAP profit margin of -7.3% and ROE of -22.7% mean the company is still losing money on a reported basis, with adjusted metrics relying on add-backs that may not be sustainable. Management instability with 1.9-year average tenure and $1.6M net insider selling raises execution concerns during a period requiring operational excellence to convert the $2.5B orderbook into profitable revenue [3]. IRA incentive policy uncertainty under potential political changes could reduce domestic solar installations, commodity steel price volatility directly impacts gross margins, and Nextracker's market leadership creates competitive pressure. The stock's collapse from $22 to $3.38 despite improving backlog metrics suggests the market questions whether the turnaround is real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$2.5B orderbook (+37% YoY) provides 6.9 quarters of revenue coverage, offering unusually strong visibility and reducing near-term execution risk as the company converts backlog into revenue [1][3]</w:t>
      </w:r>
    </w:p>
    <w:p>
      <w:pPr>
        <w:spacing w:before="40" w:after="40"/>
        <w:ind w:left="283"/>
      </w:pPr>
      <w:r>
        <w:rPr>
          <w:rFonts w:ascii="Calibri" w:hAnsi="Calibri"/>
          <w:b/>
          <w:color w:val="4A6B25"/>
          <w:sz w:val="20"/>
        </w:rPr>
        <w:t xml:space="preserve">2. </w:t>
      </w:r>
      <w:r>
        <w:rPr>
          <w:rFonts w:ascii="Calibri" w:hAnsi="Calibri"/>
          <w:b w:val="0"/>
          <w:color w:val="3A4A28"/>
          <w:sz w:val="20"/>
        </w:rPr>
        <w:t>Transition to GAAP profitability as adjusted EBITDA guidance of $210-230M and adjusted EPS of $0.68-0.75 suggest the company is approaching an inflection point that could drive significant stock re-rating from 3.6x forward earnings [3]</w:t>
      </w:r>
    </w:p>
    <w:p>
      <w:pPr>
        <w:spacing w:before="40" w:after="40"/>
        <w:ind w:left="283"/>
      </w:pPr>
      <w:r>
        <w:rPr>
          <w:rFonts w:ascii="Calibri" w:hAnsi="Calibri"/>
          <w:b/>
          <w:color w:val="4A6B25"/>
          <w:sz w:val="20"/>
        </w:rPr>
        <w:t xml:space="preserve">3. </w:t>
      </w:r>
      <w:r>
        <w:rPr>
          <w:rFonts w:ascii="Calibri" w:hAnsi="Calibri"/>
          <w:b w:val="0"/>
          <w:color w:val="3A4A28"/>
          <w:sz w:val="20"/>
        </w:rPr>
        <w:t>Five new product launches expanding Array from pure-play trackers into integrated energy infrastructure, potentially driving revenue diversification and margin expansion beyond commodity tracker manufacturing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strain with D/E near 285% and negative GAAP equity limits financial flexibility — any delay in the earnings recovery could pressure the company's ability to service ~$1B in acquisition-related debt obligations [5]</w:t>
      </w:r>
    </w:p>
    <w:p>
      <w:pPr>
        <w:spacing w:before="40" w:after="40"/>
        <w:ind w:left="283"/>
      </w:pPr>
      <w:r>
        <w:rPr>
          <w:rFonts w:ascii="Calibri" w:hAnsi="Calibri"/>
          <w:b/>
          <w:color w:val="4A6B25"/>
          <w:sz w:val="20"/>
        </w:rPr>
        <w:t xml:space="preserve">2. </w:t>
      </w:r>
      <w:r>
        <w:rPr>
          <w:rFonts w:ascii="Calibri" w:hAnsi="Calibri"/>
          <w:b w:val="0"/>
          <w:color w:val="3A4A28"/>
          <w:sz w:val="20"/>
        </w:rPr>
        <w:t>IRA incentive policy uncertainty under potential political changes could reduce domestic utility-scale solar installations, directly impacting Array's North American orderbook conversion and revenue trajectory [1]</w:t>
      </w:r>
    </w:p>
    <w:p>
      <w:pPr>
        <w:spacing w:before="40" w:after="40"/>
        <w:ind w:left="283"/>
      </w:pPr>
      <w:r>
        <w:rPr>
          <w:rFonts w:ascii="Calibri" w:hAnsi="Calibri"/>
          <w:b/>
          <w:color w:val="4A6B25"/>
          <w:sz w:val="20"/>
        </w:rPr>
        <w:t xml:space="preserve">3. </w:t>
      </w:r>
      <w:r>
        <w:rPr>
          <w:rFonts w:ascii="Calibri" w:hAnsi="Calibri"/>
          <w:b w:val="0"/>
          <w:color w:val="3A4A28"/>
          <w:sz w:val="20"/>
        </w:rPr>
        <w:t>Management instability with 1.9-year average tenure, ongoing leadership rebuilding, and $1.6M net insider selling creates execution risk during a critical period requiring operational excellence to prove the turnaround thesis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Array Technologies' core business of designing, manufacturing, and installing physical solar tracker systems involves complex mechanical engineering, steel fabrication, logistics, and site-specific field installation that AI structurally cannot displace [2]. Solar trackers require physical hardware deployed at specific geographic sites — no AI system can substitute for steel tracker structures rotating solar panels. The company benefits indirectly from AI proliferation as data center power demand drives utility-scale solar procurement, contributing to the record $2.5B orderbook [1]. However, AI could optimize tracker design processes and reduce engineering services margins over time, and the commodity nature of tracker manufacturing limits proprietary defensibility. AI Opportunity (0/1): While Array benefits from AI-driven data center power demand increasing solar installations, the company does not generate revenue from AI-related products or services directly — solar trackers are physical infrastructure, not AI technology, and no specific AI revenue is quantified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Array Technologies Q2 2026 Earnings Release — Revenue $342M (+53% Sequential), Gross Profit $99.6M, Record $2.5B Orderbook (+37% YoY),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Array Technologies Corporate Strategy — Five Product Launches, APA Investor Technology Showcase, Charlie Wickersham SVP Technology Hire, 100 GW Milestone — arraytechinc.com, August 2026</w:t>
      </w:r>
    </w:p>
    <w:p>
      <w:pPr>
        <w:spacing w:before="20" w:after="20"/>
        <w:ind w:left="170"/>
      </w:pPr>
      <w:r>
        <w:rPr>
          <w:rFonts w:ascii="Calibri" w:hAnsi="Calibri"/>
          <w:b/>
          <w:color w:val="4A6B25"/>
          <w:sz w:val="15"/>
        </w:rPr>
        <w:t xml:space="preserve">3. </w:t>
      </w:r>
      <w:r>
        <w:rPr>
          <w:rFonts w:ascii="Calibri" w:hAnsi="Calibri"/>
          <w:b w:val="0"/>
          <w:color w:val="3A4A28"/>
          <w:sz w:val="17"/>
        </w:rPr>
        <w:t>Array Technologies FY2026 Guidance — Reaffirmed Revenue $1.4-1.5B, Raised Adjusted EBITDA to $210-230M, Adjusted EPS $0.68-0.75, Insider Transaction Data — SEC Filings, August 2026</w:t>
      </w:r>
    </w:p>
    <w:p>
      <w:pPr>
        <w:spacing w:before="20" w:after="20"/>
        <w:ind w:left="170"/>
      </w:pPr>
      <w:r>
        <w:rPr>
          <w:rFonts w:ascii="Calibri" w:hAnsi="Calibri"/>
          <w:b/>
          <w:color w:val="4A6B25"/>
          <w:sz w:val="15"/>
        </w:rPr>
        <w:t xml:space="preserve">4. </w:t>
      </w:r>
      <w:r>
        <w:rPr>
          <w:rFonts w:ascii="Calibri" w:hAnsi="Calibri"/>
          <w:b w:val="0"/>
          <w:color w:val="3A4A28"/>
          <w:sz w:val="17"/>
        </w:rPr>
        <w:t>Array Technologies ESG and Sustainability Disclosures — 31% Renewable Electricity, Water Reduction, Recycled Aluminum Progress, Science-Based Targets — arraytechinc.com, 2024-2025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ARRY Key Statistics: Stock Price $3.38, Forward P/E 3.60, D/E ~285%, ROE -22.65%, Profit Margin -7.25%, Avg Volume 6.75M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