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ARTL</w:t>
      </w:r>
      <w:r>
        <w:rPr>
          <w:rFonts w:ascii="Calibri" w:hAnsi="Calibri"/>
          <w:b/>
          <w:color w:val="1A2010"/>
          <w:sz w:val="40"/>
        </w:rPr>
        <w:t xml:space="preserve">  Artelo Biosciences, Inc.</w:t>
      </w:r>
    </w:p>
    <w:p>
      <w:pPr>
        <w:spacing w:after="120"/>
      </w:pPr>
      <w:r>
        <w:rPr>
          <w:rFonts w:ascii="Calibri" w:hAnsi="Calibri"/>
          <w:b/>
          <w:color w:val="6E8450"/>
          <w:sz w:val="18"/>
        </w:rPr>
        <w:t>GROWTH SLEEVE · 2026-09-20 · Inspire: 31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Artelo Biosciences is a clinical-stage biopharmaceutical company developing therapeutics targeting lipid-signaling pathways, including the endocannabinoid system. Lead candidate ART27.13 is a synthetic dual cannabinoid GPCR agonist in Phase 1b/2a clinical trials for cancer-related anorexia. Pipeline also includes ART12.11 (anxiety, PTSD, epilepsy) and ART26.12 (neuropathy, pain). The company has 7 employees, is pre-revenue, and raised $10M through a private placement in March 2026. CEO Gregory Gorgas has led the company since 2017. Market cap is approximately $2.2M.</w:t>
      </w:r>
    </w:p>
    <w:p>
      <w:r>
        <w:rPr>
          <w:rFonts w:ascii="Calibri" w:hAnsi="Calibri"/>
          <w:b/>
          <w:color w:val="6E8450"/>
          <w:sz w:val="18"/>
        </w:rPr>
        <w:t>7 Employees · https://artelobio.com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After nine years of operation (founded 2017, formerly Reactive Medical since 2011), Artelo remains pre-revenue with no commercialized products, successful product launches, or business model transformations [1]. Net loss was $3.0M in Q1 2026 and $5.4M for H1 2026. No revenue has ever been generated. AI Deployment (0/2): Artelo announced a strategic collaboration with AI company ScienceMachine in April 2026 to enhance its FABP5 inhibitor program, and CEO Gorgas co-founded Theragence applying computational intelligence to clinical data [2]. However, no AI-powered products are shipping and no quantified AI-driven cost savings or discovery results have been reported. This is R&amp;D exploration, not deployment. Market Share (0/2): Zero commercial products means zero market share in any therapeutic category. Product Pipeline (1/2): Three named clinical candidates — ART27.13 (Phase 1b/2a for cancer anorexia), ART12.11 (CBD cocrystal for anxiety/PTSD/epilepsy), and ART26.12 (FABP5 inhibitor for neuropathy/pain/cancer) — represent a defined pipeline targeting lipid-signaling pathways [1][2]. However, timelines remain uncertain and analysts forecast zero revenue through 2027. R&amp;D Intensity (1/1): Virtually all operating expenses go to R&amp;D and clinical development, consistent with clinical-stage biotech. The ScienceMachine AI collaboration demonstrates willingness to incorporate advanced tools despite resource constraints.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Artelo's purpose of developing therapeutics targeting lipid-signaling pathways for cancer, pain, and neurological conditions is clear but generic — interchangeable with hundreds of clinical-stage biotechs pursuing similar therapeutic areas [1]. No distinctive articulation of a larger purpose beyond standard drug development goals. Community Impact (0/2): No evidence of charitable programs or community investment for this 7-person pre-revenue company. Employee Retention (0/2): With only 7 full-time employees, meaningful organizational culture assessment is not possible. New CFO Mark Spring was appointed October 2025, indicating some leadership turnover at the micro scale [2]. Insider Buying (0/2): No evidence of meaningful net insider buying. The company relied on a $10M private placement in March 2026 (common stock and warrants) to fund operations, raising cash from $0.6M to $4.2M [1]. Management described themselves as 'motivated co-owners' at H.C. Wainwright conference but no specific insider purchase data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58,103 shares at $3.94 yields daily dollar volume of approximately $229,000, well below the $1,000,000 IOWN liquidity threshold [3]. Infrastructure score forced to 0 regardless of other metrics. The stock appears to have undergone a reverse split, with trailing EPS of -$101.07 against a $3.94 share price reflecting dramatically reduced share count. Market cap has collapsed to $2.2M. Cash position of $4.2M (from March 2026 private placement of $10M) against $49K in debt provides limited runway at the ~$8.6M annual operating cash burn rate [1]. Negative ROE of -706%, zero revenue, zero profit margin, and negative forward P/E of -4.5x reflect a company burning through investor capital with no path to near-term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Artelo operates in survival mode, with quarter-to-quarter existence dependent on capital raises that dilute existing shareholders. The company's 7 employees, $2.2M market cap, and pre-revenue status preclude meaningful infinite game assessment. CEO Gorgas brings 30+ years of drug development experience, but the company's mission is generic, scale is insufficient for cultural evaluation, and capital allocation reflects survival necessity rather than strategic courage.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Developing therapeutics for cancer cachexia, neuropathic pain, anxiety, and PTSD targets genuine unmet medical needs [1]. CEO Gorgas's 30+ years of pharmaceutical experience with a dozen product launches demonstrates personal commitment to drug development. However, Artelo's purpose articulation is generic — 'modulating lipid-signaling pathways' is a technical strategy interchangeable with peer biotechs, not a Sinek-style vision of a better future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7 full-time employees, organizational trust assessment is not meaningful at this scale [1]. Appointment of new CFO Mark Spring in October 2025 indicates some leadership change. No data on employee satisfaction, internal dynamics, or organizational practices.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mindset or rival acknowledgment. Artelo does not publicly discuss competitors or how it learns from their strengths. As a pre-revenue clinical-stage micro-cap, competitive positioning is not part of its public communications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Artelo has pursued the same lipid-signaling pathway focus since 2017 without transformative pivots [1]. The company is too small and capital-constrained to pursue strategic reinvention. Pipeline expansion from one to three candidates and the ScienceMachine AI collaboration represent incremental broadening, not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strategic decisions. Capital allocation has been dictated by survival necessity — the $10M private placement in March 2026 reflects the need to fund operations, not a bold long-term bet [1]. Management describes a 'clean capital structure with no dilutive financing features,' but the stock's 90%+ decline from historic highs and micro-cap status indicate reactive management rather than proactive strategic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Artelo Biosciences is a speculative micro-cap biotech ($2.2M market cap) with a differentiated three-candidate pipeline targeting cancer cachexia (ART27.13, Phase 1b/2a), neuropathic pain (ART26.12), and anxiety/PTSD (ART12.11) through lipid-signaling pathway modulation [1][2]. Cash position of $4.2M following the March 2026 private placement of $10M provides some operational runway. CEO Gorgas brings 30+ years of pharma experience with a dozen product launches. The ScienceMachine AI collaboration could enhance drug discovery efficiency. The Inspire Impact Score of 31 (ALIGNED) with 5 positive attributions and zero negatives provides a clean faith-alignment profile.</w:t>
      </w:r>
    </w:p>
    <w:p>
      <w:pPr>
        <w:spacing w:after="120"/>
      </w:pPr>
      <w:r>
        <w:rPr>
          <w:rFonts w:ascii="Calibri" w:hAnsi="Calibri"/>
          <w:b w:val="0"/>
          <w:color w:val="3A4A28"/>
          <w:sz w:val="20"/>
        </w:rPr>
        <w:t>The bear case is severe and dominates the investment calculus. Nine years of operation with zero revenue, only 7 employees, and a $2.2M market cap create existential risk that overwhelms any pipeline optionality [1]. Daily dollar volume of only $229K makes the stock effectively untradeable for institutional investors, triggering the IOWN liquidity floor and indicating the market has largely abandoned this name. Net losses of $5.4M in H1 2026 against $4.2M cash imply the company must raise additional dilutive capital within the next several quarters to survive — further destroying equity value. Trailing EPS of -$101.07 (post reverse split) and market cap collapse to $2.2M from prior levels indicate catastrophic value destruction. Clinical-stage biotechs have greater than 90% failure rates at this stage, and Artelo's 7-person team lacks the resources to advance three candidates simultaneously. This is a binary lottery ticket with asymmetric downside risk from further dilution versus speculative upside contingent on clinical success in competitive therapeutic landscapes.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ART27.13 Phase 1b/2a clinical trial data readout for cancer-related anorexia could create option value and attract partnership interest from larger pharmaceutical companies [1]</w:t>
      </w:r>
    </w:p>
    <w:p>
      <w:pPr>
        <w:spacing w:before="40" w:after="40"/>
        <w:ind w:left="283"/>
      </w:pPr>
      <w:r>
        <w:rPr>
          <w:rFonts w:ascii="Calibri" w:hAnsi="Calibri"/>
          <w:b/>
          <w:color w:val="4A6B25"/>
          <w:sz w:val="20"/>
        </w:rPr>
        <w:t xml:space="preserve">2. </w:t>
      </w:r>
      <w:r>
        <w:rPr>
          <w:rFonts w:ascii="Calibri" w:hAnsi="Calibri"/>
          <w:b w:val="0"/>
          <w:color w:val="3A4A28"/>
          <w:sz w:val="20"/>
        </w:rPr>
        <w:t>ScienceMachine AI collaboration announced April 2026 could accelerate FABP5 inhibitor program (ART26.12) drug discovery and reduce development costs [2]</w:t>
      </w:r>
    </w:p>
    <w:p>
      <w:pPr>
        <w:spacing w:before="40" w:after="40"/>
        <w:ind w:left="283"/>
      </w:pPr>
      <w:r>
        <w:rPr>
          <w:rFonts w:ascii="Calibri" w:hAnsi="Calibri"/>
          <w:b/>
          <w:color w:val="4A6B25"/>
          <w:sz w:val="20"/>
        </w:rPr>
        <w:t xml:space="preserve">3. </w:t>
      </w:r>
      <w:r>
        <w:rPr>
          <w:rFonts w:ascii="Calibri" w:hAnsi="Calibri"/>
          <w:b w:val="0"/>
          <w:color w:val="3A4A28"/>
          <w:sz w:val="20"/>
        </w:rPr>
        <w:t>Partnership or licensing deal with a larger pharma company could provide non-dilutive capital and validate the lipid-signaling therapeutic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of approximately 6-9 months at $4.2M cash against ~$8.6M annual burn rate will require additional dilutive offerings, further eroding the $2.2M market cap and potentially triggering Nasdaq delisting [1]</w:t>
      </w:r>
    </w:p>
    <w:p>
      <w:pPr>
        <w:spacing w:before="40" w:after="40"/>
        <w:ind w:left="283"/>
      </w:pPr>
      <w:r>
        <w:rPr>
          <w:rFonts w:ascii="Calibri" w:hAnsi="Calibri"/>
          <w:b/>
          <w:color w:val="4A6B25"/>
          <w:sz w:val="20"/>
        </w:rPr>
        <w:t xml:space="preserve">2. </w:t>
      </w:r>
      <w:r>
        <w:rPr>
          <w:rFonts w:ascii="Calibri" w:hAnsi="Calibri"/>
          <w:b w:val="0"/>
          <w:color w:val="3A4A28"/>
          <w:sz w:val="20"/>
        </w:rPr>
        <w:t>Nine years pre-revenue with no approved products indicates fundamental commercialization challenges — clinical-stage biotech failure rates exceed 90%, and Artelo's 7-person team lacks resources to advance three candidates simultaneously</w:t>
      </w:r>
    </w:p>
    <w:p>
      <w:pPr>
        <w:spacing w:before="40" w:after="40"/>
        <w:ind w:left="283"/>
      </w:pPr>
      <w:r>
        <w:rPr>
          <w:rFonts w:ascii="Calibri" w:hAnsi="Calibri"/>
          <w:b/>
          <w:color w:val="4A6B25"/>
          <w:sz w:val="20"/>
        </w:rPr>
        <w:t xml:space="preserve">3. </w:t>
      </w:r>
      <w:r>
        <w:rPr>
          <w:rFonts w:ascii="Calibri" w:hAnsi="Calibri"/>
          <w:b w:val="0"/>
          <w:color w:val="3A4A28"/>
          <w:sz w:val="20"/>
        </w:rPr>
        <w:t>Daily dollar volume of only $229K makes the stock illiquid for institutional investors, triggering the IOWN liquidity floor, limiting catalyst-driven upside, and creating severe exit risk for any position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Drug development requires physical therapeutic compounds, in-vivo biological testing, multi-phase human clinical trials under FDA regulation, and regulatory review operating on human biology timescales — processes AI structurally cannot substitute [1]. Artelo's endocannabinoid system focus involves novel biology where AI training data is limited, and proprietary clinical trial data represents defensible IP. The April 2026 ScienceMachine AI collaboration suggests Artelo views AI as a drug discovery accelerator, not a competitive threat [2]. However, AI-driven drug discovery platforms at larger, better-funded competitors could identify superior candidates in overlapping therapeutic areas faster than Artelo's 7-person team. AI Opportunity (0/1): No AI-related revenue. The ScienceMachine collaboration is an R&amp;D tool to enhance the FABP5 inhibitor program, not a revenue-generating AI product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Artelo Biosciences Q1 2026 Financial Results and Business Update — Net loss $3.0M Q1 ($5.4M H1), cash $4.2M (up from $0.6M via $10M private placement March 2026), SEC 10-Q and IR press release, May 2026</w:t>
      </w:r>
    </w:p>
    <w:p>
      <w:pPr>
        <w:spacing w:before="20" w:after="20"/>
        <w:ind w:left="170"/>
      </w:pPr>
      <w:r>
        <w:rPr>
          <w:rFonts w:ascii="Calibri" w:hAnsi="Calibri"/>
          <w:b/>
          <w:color w:val="4A6B25"/>
          <w:sz w:val="15"/>
        </w:rPr>
        <w:t xml:space="preserve">2. </w:t>
      </w:r>
      <w:r>
        <w:rPr>
          <w:rFonts w:ascii="Calibri" w:hAnsi="Calibri"/>
          <w:b w:val="0"/>
          <w:color w:val="3A4A28"/>
          <w:sz w:val="17"/>
        </w:rPr>
        <w:t>Artelo Biosciences Leadership and AI Strategy — CEO Gregory Gorgas (30+ years pharma experience), ScienceMachine AI collaboration April 2026, CFO Mark Spring appointed October 2025, Theragence co-founding — BioSpace, Investing.com H.C. Wainwright transcript, artelobio.com,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ARTL Key Statistics: Stock Price $3.94, Forward P/E -4.48, ROE -706%, D/E 0.98%, Avg Volume 58,103, Market Cap $2.2M,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