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ASM</w:t>
      </w:r>
      <w:r>
        <w:rPr>
          <w:rFonts w:ascii="Calibri" w:hAnsi="Calibri"/>
          <w:b/>
          <w:color w:val="1A2010"/>
          <w:sz w:val="40"/>
        </w:rPr>
        <w:t xml:space="preserve">  Avino Silver &amp; Gold Mines Ltd.</w:t>
      </w:r>
    </w:p>
    <w:p>
      <w:pPr>
        <w:spacing w:after="120"/>
      </w:pPr>
      <w:r>
        <w:rPr>
          <w:rFonts w:ascii="Calibri" w:hAnsi="Calibri"/>
          <w:b/>
          <w:color w:val="6E8450"/>
          <w:sz w:val="18"/>
        </w:rPr>
        <w:t>GROWTH SLEEVE · 2026-10-14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Other Precious Metals &amp; Mining · ASE · Canada</w:t>
      </w:r>
    </w:p>
    <w:p>
      <w:pPr>
        <w:spacing w:after="80"/>
      </w:pPr>
      <w:r>
        <w:rPr>
          <w:rFonts w:ascii="Calibri" w:hAnsi="Calibri"/>
          <w:b w:val="0"/>
          <w:color w:val="3A4A28"/>
          <w:sz w:val="20"/>
        </w:rPr>
        <w:t>Avino Silver &amp; Gold Mines Ltd. is a Canadian mining company focused on silver and gold production in Mexico. The company operates the Avino Mine in Durango and is advancing its growth strategy to become a Mexico-focused mid-tier primary silver producer with inaugural mineral reserves of 127 million silver equivalent ounces. Q1 2026 set company records with $39.4M revenue (up 109% YoY) and $15.9M net income. Q2 2026 revenue was $26.8M (up 23% YoY) with $10.9M net income. Silver averaged $86.42/oz realized price in Q1. 2026 production guidance is 2.4-2.7M silver-equivalent ounces.</w:t>
      </w:r>
    </w:p>
    <w:p>
      <w:r>
        <w:rPr>
          <w:rFonts w:ascii="Calibri" w:hAnsi="Calibri"/>
          <w:b/>
          <w:color w:val="6E8450"/>
          <w:sz w:val="18"/>
        </w:rPr>
        <w:t>650 Employees · https://www.avino.com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Innovation Track Record (2/3): Avino completed its inaugural NI 43-101 mineral reserve estimate of 127 million silver equivalent ounces in 2026, a transformational milestone that transitions the company from an exploration-stage junior to a reserves-backed producer with multi-decade mine life [1]. Q1 2026 set company records with $39.4M revenue (up 109% YoY) and $15.9M net income, demonstrating operational execution [1]. AI Deployment (0/2): No evidence of AI deployment in mining operations, processing, or exploration — the company relies on traditional geological and metallurgical methods. Market Share Leadership (0/2): Avino is a small-scale producer with ~$118M TTM revenue, far below mid-tier peers like First Majestic Silver or Pan American Silver in market share. Product Pipeline (1/2): Management has articulated a specific growth plan targeting mid-tier status through the La Preciosa project advancement and Avino mine expansion, with 2026 production guidance of 2.4-2.7M silver-equivalent ounces [2]. R&amp;D Intensity (0/1): No meaningful R&amp;D spending beyond standard exploration expenditures.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Avino's stated purpose — to create shareholder value through profitable organic growth and become a mid-tier primary silver producer — is a business aspiration interchangeable with any growth-stage mining company [4]. It describes what the company wants to achieve commercially, not a transformative vision. Community Impact (1/2): Avino aligns its CSR initiatives with UN Sustainable Development Goals and maintains community programs in Durango, Mexico. The company received a Mexican socially responsible business award in 2022, recognizing voluntary commitments to socially responsible management [6]. Employee Retention (1/2): Management average tenure of 8.3 years is solid for a junior mining company, with CEO David Wolfin leading since 2010 (16 years), suggesting organizational stability [4]. The recent appointment of Marc Turcotte as SVP Corporate Development signals investment in capability building. Insider Buying (0/2): CEO owns 2.85% of shares, but no specific evidence of meaningful net insider buying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All available metrics score at or above target. D/E of 3.0% is near-zero (score 1.0), reflecting a fortress balance sheet with minimal debt [3]. ROE of 21.1% exceeds the 15% target (score 1.0, 2× weight), driven by strong silver-price-driven profitability. Revenue growth of 22.8% YoY exceeds the 10% target (score 1.0), and the 5-year CAGR of ~24% reflects dramatic expansion from ~$40M to ~$118M TTM (score 1.0, 2× weight) [1][2]. Forward P/E of 10.1 is well below the 20 target (score 1.0), a dramatic improvement from 25.1x in August 2026 as forward EPS estimates rose to $0.52 even as the stock declined from $7.57 to $5.20 [3]. Profit margin of 38.2% far exceeds the 20% target (score 1.0). PEG ratio unavailable — excluded from calculation. Daily dollar volume of ~$19M provides adequate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Avino operates with a finite growth mindset focused on scaling from junior to mid-tier producer status. CEO Wolfin's 16-year tenure provides stability, but the company's strategy is defined by production targets and resource expansion rather than a transcendent purpose. Strategic decisions are driven by silver price cycles and capital allocation optimization. The company has navigated commodity downturns with resilience, but the organizational philosophy centers on shareholder value creation rather than a deeper mission.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Avino's aspiration to become a Mexico-focused mid-tier primary silver producer is a finite business goal, not a Just Cause in Sinek's framework [2]. The vision describes a desired market position rather than a future state worth sacrificing for. The stated mission of 'creating shareholder value through profitable organic growth' is explicitly finite-game language — it defines success in positional terms rather than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Management average tenure of 8.3 years is strong for a junior mining company, suggesting organizational stability and reasonable trust levels [4]. The recent appointment of Marc Turcotte as SVP Corporate Development (20+ years mining experience) and promotion of Peter Latta to SVP Technical Services indicate investment in internal capability building and leadership development. However, no specific evidence of exceptional psychological safety or employee empowerment beyond industry norms.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public evidence of an infinite competitive mindset. Avino's communications frame success in finite terms — production milestones, resource ounces, and revenue records — without reference to learning from competitors like First Majestic Silver or Pan American Silver. The competitive posture is about reaching mid-tier status, a positional goal [1][2].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Avino has evolved from a dormant legacy mine (inactive from 2001 to 2012) to an active producer, demonstrating adaptability by reopening and expanding the Avino mine and advancing La Preciosa [1]. The company adapted through the COVID pandemic and multiple commodity cycles. However, the transformation is incremental within the same industry — mining silver in Mexico — rather than a purpose-driven pivot to an entirely new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Wolfin maintained operations and continued exploration spending during silver price downturns from 2015-2019 when many junior miners suspended operations, demonstrating willingness to invest counter-cyclically [4]. The decision to pursue a formal NI 43-101 reserve estimate — a costly multi-year process — showed long-term conviction in the asset base. However, these decisions were commercially rational rather than purpose-driven sacrifices.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Avino Silver at $5.20 offers compelling value with a forward P/E of just 10.1x against 22.8% revenue growth, 38.2% profit margins, and near-zero debt (D/E 3.0%) [1][3]. The stock has declined 31% from $7.57 since August 2026 despite improving fundamentals — Q1 2026 set company records with $39.4M revenue (up 109% YoY) and $15.9M net income, while the inaugural mineral reserve estimate of 127M silver equivalent ounces provides multi-decade mine life visibility [1]. Silver's dual demand from industrial applications (AI/data center buildout, solar energy) and monetary demand provides structural price support. Forward EPS of $0.52 implies accelerating profitability. The $883M market cap offers asymmetric upside if Avino executes its mid-tier producer transition through La Preciosa advancement.</w:t>
      </w:r>
    </w:p>
    <w:p>
      <w:pPr>
        <w:spacing w:after="120"/>
      </w:pPr>
      <w:r>
        <w:rPr>
          <w:rFonts w:ascii="Calibri" w:hAnsi="Calibri"/>
          <w:b w:val="0"/>
          <w:color w:val="3A4A28"/>
          <w:sz w:val="20"/>
        </w:rPr>
        <w:t>The bear case centers on Avino's extreme leverage to silver prices — with 54-60% of revenue from silver, a sustained price correction from the current ~$70-86/oz range to the historical $20-25/oz average would collapse margins and revenue by 50%+ [1][2]. Q2 2026 revenue of $26.8M was already 32% below Q1's record $39.4M, reflecting silver price volatility and production sequencing. The 31% stock price decline since August may signal market anticipation of normalizing commodity prices [3]. Single-country (Mexico) concentration creates regulatory, political, and labor risk — the Mining Journal reported a strike at Avino operations. The beta of 3.0 means the stock amplifies market movements by 3x, making it unsuitable for conservative portfolios. The Inspire Impact Score of 0 (MIXED) provides no faith-based signal, and with zero positive or negative attributions, Inspire has limited coverage data for this micro-cap miner.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Silver price supercycle driven by AI infrastructure buildout, solar energy expansion, and monetary demand could sustain prices above $60/oz through 2027, directly expanding Avino's margins on 2.4-2.7M silver-equivalent ounce production [1]</w:t>
      </w:r>
    </w:p>
    <w:p>
      <w:pPr>
        <w:spacing w:before="40" w:after="40"/>
        <w:ind w:left="283"/>
      </w:pPr>
      <w:r>
        <w:rPr>
          <w:rFonts w:ascii="Calibri" w:hAnsi="Calibri"/>
          <w:b/>
          <w:color w:val="4A6B25"/>
          <w:sz w:val="20"/>
        </w:rPr>
        <w:t xml:space="preserve">2. </w:t>
      </w:r>
      <w:r>
        <w:rPr>
          <w:rFonts w:ascii="Calibri" w:hAnsi="Calibri"/>
          <w:b w:val="0"/>
          <w:color w:val="3A4A28"/>
          <w:sz w:val="20"/>
        </w:rPr>
        <w:t>Inaugural 127M silver equivalent ounce mineral reserve estimate positions Avino for potential index inclusion, institutional capital inflows, and analyst coverage as it reaches mid-tier producer status [1]</w:t>
      </w:r>
    </w:p>
    <w:p>
      <w:pPr>
        <w:spacing w:before="40" w:after="40"/>
        <w:ind w:left="283"/>
      </w:pPr>
      <w:r>
        <w:rPr>
          <w:rFonts w:ascii="Calibri" w:hAnsi="Calibri"/>
          <w:b/>
          <w:color w:val="4A6B25"/>
          <w:sz w:val="20"/>
        </w:rPr>
        <w:t xml:space="preserve">3. </w:t>
      </w:r>
      <w:r>
        <w:rPr>
          <w:rFonts w:ascii="Calibri" w:hAnsi="Calibri"/>
          <w:b w:val="0"/>
          <w:color w:val="3A4A28"/>
          <w:sz w:val="20"/>
        </w:rPr>
        <w:t>La Preciosa project advancement could double production capacity within 3-5 years, transforming Avino from a single-mine operator to a diversified Mexico-focused platform with multi-decade mine life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concentration of 54-60% in silver makes Avino extremely sensitive to commodity price corrections — a 40% silver price decline from $86/oz would eliminate profitability at current cost structures, and Q2 revenue already dropped 32% from Q1 record [1][2]</w:t>
      </w:r>
    </w:p>
    <w:p>
      <w:pPr>
        <w:spacing w:before="40" w:after="40"/>
        <w:ind w:left="283"/>
      </w:pPr>
      <w:r>
        <w:rPr>
          <w:rFonts w:ascii="Calibri" w:hAnsi="Calibri"/>
          <w:b/>
          <w:color w:val="4A6B25"/>
          <w:sz w:val="20"/>
        </w:rPr>
        <w:t xml:space="preserve">2. </w:t>
      </w:r>
      <w:r>
        <w:rPr>
          <w:rFonts w:ascii="Calibri" w:hAnsi="Calibri"/>
          <w:b w:val="0"/>
          <w:color w:val="3A4A28"/>
          <w:sz w:val="20"/>
        </w:rPr>
        <w:t>Single-country (Mexico) and single-mine operational concentration creates regulatory, political, labor (prior strike reported), and geological risk with no diversification buffer [6]</w:t>
      </w:r>
    </w:p>
    <w:p>
      <w:pPr>
        <w:spacing w:before="40" w:after="40"/>
        <w:ind w:left="283"/>
      </w:pPr>
      <w:r>
        <w:rPr>
          <w:rFonts w:ascii="Calibri" w:hAnsi="Calibri"/>
          <w:b/>
          <w:color w:val="4A6B25"/>
          <w:sz w:val="20"/>
        </w:rPr>
        <w:t xml:space="preserve">3. </w:t>
      </w:r>
      <w:r>
        <w:rPr>
          <w:rFonts w:ascii="Calibri" w:hAnsi="Calibri"/>
          <w:b w:val="0"/>
          <w:color w:val="3A4A28"/>
          <w:sz w:val="20"/>
        </w:rPr>
        <w:t>Transition from junior to mid-tier producer requires significant capital deployment and execution on La Preciosa, with construction and permitting risk in Mexican regulatory environment where tighter ESG rules could raise compliance costs [2][6]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Silver and gold mining is a fundamentally physical-world operation — AI cannot extract precious metals from underground. Avino's business requires geological exploration, underground/open-pit mining, ore processing, and metallurgical recovery that are structurally immune to AI substitution [1]. Moreover, AI infrastructure expansion is increasing demand for silver used in electronics, data center components, and solar panels that power AI facilities, making AI a potential structural tailwind for silver prices. No analyst has flagged AI as a disruption risk to silver mining operations. AI Opportunity (0/1): Avino generates no AI-related revenue and has not deployed AI in its operations, processing, or exploration activities.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Avino Silver &amp; Gold Mines Q1 FY2026 Earnings — Record Revenue $39.4M (up 109% YoY), Net Income $15.9M, Silver Price $86.42/oz — SEC 6-K Filing, Barchart, MarketChameleon, May 2026</w:t>
      </w:r>
    </w:p>
    <w:p>
      <w:pPr>
        <w:spacing w:before="20" w:after="20"/>
        <w:ind w:left="170"/>
      </w:pPr>
      <w:r>
        <w:rPr>
          <w:rFonts w:ascii="Calibri" w:hAnsi="Calibri"/>
          <w:b/>
          <w:color w:val="4A6B25"/>
          <w:sz w:val="15"/>
        </w:rPr>
        <w:t xml:space="preserve">2. </w:t>
      </w:r>
      <w:r>
        <w:rPr>
          <w:rFonts w:ascii="Calibri" w:hAnsi="Calibri"/>
          <w:b w:val="0"/>
          <w:color w:val="3A4A28"/>
          <w:sz w:val="17"/>
        </w:rPr>
        <w:t>Avino Silver &amp; Gold Mines Q2 FY2026 Financial Results — Revenue $26.8M (up 23% YoY), Net Income $10.9M (up 281%), Production Guidance 2.4-2.7M AgEq oz — Quartr, SEC 6-K Filing, August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ASM Key Statistics: Stock Price $5.20, Forward P/E 10.10, Market Cap $883M, D/E 3.0%, ROE 21.1%, Profit Margin 38.2%,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Simply Wall St — ASM Management Team: CEO David Wolfin (16-year tenure), Average Management Tenure 8.3 years, Marc Turcotte SVP Appointment,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SEC 40-F Filing — Avino FY2024 Annual Report: Risk Factors, Mineral Reserve Estimates, Capital Structure</w:t>
      </w:r>
    </w:p>
    <w:p>
      <w:pPr>
        <w:spacing w:before="20" w:after="20"/>
        <w:ind w:left="170"/>
      </w:pPr>
      <w:r>
        <w:rPr>
          <w:rFonts w:ascii="Calibri" w:hAnsi="Calibri"/>
          <w:b/>
          <w:color w:val="4A6B25"/>
          <w:sz w:val="15"/>
        </w:rPr>
        <w:t xml:space="preserve">6. </w:t>
      </w:r>
      <w:r>
        <w:rPr>
          <w:rFonts w:ascii="Calibri" w:hAnsi="Calibri"/>
          <w:b w:val="0"/>
          <w:color w:val="3A4A28"/>
          <w:sz w:val="17"/>
        </w:rPr>
        <w:t>Avino ESG and Community — UN SDG Alignment, Mexican Socially Responsible Business Award (2022), Durango Community Programs, KnowESG Rating — Corporate Website,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