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ATAT</w:t>
      </w:r>
      <w:r>
        <w:rPr>
          <w:rFonts w:ascii="Calibri" w:hAnsi="Calibri"/>
          <w:b/>
          <w:color w:val="1A2010"/>
          <w:sz w:val="40"/>
        </w:rPr>
        <w:t xml:space="preserve">  Atour Lifestyle Holdings Limited</w:t>
      </w:r>
    </w:p>
    <w:p>
      <w:pPr>
        <w:spacing w:after="120"/>
      </w:pPr>
      <w:r>
        <w:rPr>
          <w:rFonts w:ascii="Calibri" w:hAnsi="Calibri"/>
          <w:b/>
          <w:color w:val="6E8450"/>
          <w:sz w:val="18"/>
        </w:rPr>
        <w:t>GROWTH SLEEVE · 2026-08-27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Lodging · NASDAQ · China</w:t>
      </w:r>
    </w:p>
    <w:p>
      <w:pPr>
        <w:spacing w:after="80"/>
      </w:pPr>
      <w:r>
        <w:rPr>
          <w:rFonts w:ascii="Calibri" w:hAnsi="Calibri"/>
          <w:b w:val="0"/>
          <w:color w:val="3A4A28"/>
          <w:sz w:val="20"/>
        </w:rPr>
        <w:t>Atour Lifestyle Holdings is China's largest upper midscale hotel chain by room count, operating 2,175 hotels across 200+ cities as of Q2 2026 with 811 hotels in the development pipeline. Founded in 2013 by hospitality veteran Haijun Wang, the company combines hotel management (franchise/manachise model) with a fast-growing retail business selling lifestyle products through its hotel ecosystem. Q2 2026 revenue grew 41.4% YoY to RMB3,490M ($514M) with net income up 29% to RMB548M. FY2026 guidance of 24-28% total revenue growth with retail guidance raised to 40%.</w:t>
      </w:r>
    </w:p>
    <w:p>
      <w:r>
        <w:rPr>
          <w:rFonts w:ascii="Calibri" w:hAnsi="Calibri"/>
          <w:b/>
          <w:color w:val="6E8450"/>
          <w:sz w:val="18"/>
        </w:rPr>
        <w:t>5,488 Employees · https://ir.yaduo.com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Atour has scaled from a startup to China's largest upper midscale hotel chain in 13 years, growing to 2,175 hotels by Q2 2026 with 101 new openings in the quarter [1]. The Atour Planet retail business is a genuine innovation — leveraging hotel stays as a product discovery channel, with Q2 retail revenue growing 63.2% YoY, a business model unique among global hotel chains [1]. The Atour 3.6 hotel model balances guest experience and investment returns, outperforming the general upper midscale segment in RevPAR. AI Deployment (1/2): Atour deploys smart room technology, digital guest journey tools, and data-driven revenue management systems across its 2,175-hotel network; management describes entering 'a new stage defined by technological innovation and standard setting,' with these tools generating operational efficiencies at scale [3]. Market Share (2/2): Atour is the number one upper midscale hotel chain in China by room count per Frost &amp; Sullivan, commanding premium ADRs in its segment with continued market share gains — Q2 managed hotel revenue growth and record-high occupancy rates confirm category leadership [1]. Product Pipeline (1/2): FY2026 guidance of 24-28% revenue growth with retail guidance raised from 30-35% to 40%, 811 hotels in the development pipeline, and a new 3-year strategic plan 'Chinese Experience, Brand-Led Excellence' provide strong pipeline visibility [1][2]. R&amp;D Intensity (1/1): Above-average investment in product innovation (Atour 3.6 model), digital platforms, and retail product development relative to Chinese hospitality peers, with management describing 'scientific testing and validation' in product iteration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Atour's mission to deliver a 'Chinese Experience' through lifestyle hospitality that blends cultural authenticity with personalized service is specific, thoughtful, and clearly differentiates from both global chains (Marriott, Hilton) and domestic budget competitors [3]. The 'Chinese Experience, Brand-Led Excellence' 3-year strategic plan shows leadership actively shapes strategy around this distinctive purpose, connecting the company's work to a cultural identity larger than hotel rooms. Community Impact (1/2): Atour published its 2025 ESG report with commitments to ethical supply chains, employee well-being, and green operations including modular refurbishments to reduce construction waste, biodegradable paper cups, natural cotton bedding, and water-saving innovations [3]. Employee Retention (1/2): Founder-CEO Haijun Wang has led the company for 13+ years since founding, owning 17.85% of shares ($877.79M), with stable senior leadership providing consistent strategic direction across the organization [2]. Insider Buying (0/2): No evidence of recent personal insider purchases by executives identified; the $400M three-year share buyback program signals corporate conviction in intrinsic value, but this is a board-authorized capital return rather than individual leadership buying with personal capital.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exceptional results across nearly all metrics as a growth stock. D/E of 38.53% well below 70% target (score 1.0, 1x). ROE of 59.09% vastly exceeds 15% target (score 1.0, 2x), driven by the capital-efficient asset-light franchise model [4]. Revenue growth YoY of 41.4% in Q2 2026 dramatically exceeds 10% target (score 1.0, 1x) [1]. 5yr revenue CAGR of approximately 44% exceeds 10% target (score 1.0, 2x). Forward P/E of 15.04 well below the 20 target (score 1.0, 1x) — significantly improved from 20.46 in the prior screen [4]. Profit margin of 16.77% slightly below 20% target (score 0.84, 1x). Forward PEG of 0.76 well below 1.0 target (score 1.0, 2x). Weighted sum: 1.0+2.0+1.0+2.0+1.0+0.84+2.0 = 9.84 / max 10.0 = 0.984 x 10 = 10. Daily liquidity of ~$45.3M ($35.95 x 1.26M shares) clears threshold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Atour demonstrates genuine long-term thinking through founder-CEO Wang's 13-year leadership tenure and the consistent 'Chinese Experience' hospitality vision. However, the company has only known growth since founding — it has never faced a crisis requiring costly sacrifice of near-term results for long-term capability. The rapid expansion pace to 2,175 hotels raises questions about whether scale is being prioritized over the quality-first cause that defines the brand.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Atour's cause — redefining Chinese hospitality through culturally authentic lifestyle experiences with the 'Chinese Experience, Brand-Led Excellence' strategic framework — is genuine, partially validated by 13 years of consistent execution and undisputed market leadership in China's upper midscale segment [3]. The cause shapes strategic decisions including the Atour 3.6 model and retail expansion. However, the company is too young to have proven the cause survives crisis or leadership transition, and the aggressive opening pace raises questions about quality-first commitment.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Founder-CEO Wang has maintained stable senior leadership for 13 years, and the franchise model inherently creates delegation and trust in local operators across 200+ cities [2]. The emphasis on employee development and well-being in the 2025 ESG report signals organizational intent. However, specific evidence of exceptional trust — long tenure data, low turnover rates, or employee empowerment stories — is not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Atour's competitive framing emphasizes differentiation through Chinese cultural experience rather than learning from global rivals. While management acknowledges Marriott, Hilton, and IHG as competitors, the positioning is about being different (Chinese vs. Western hospitality) rather than explicitly acknowledging rivals' strengths as motivation for self-improvement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Atour's expansion from pure hotel management into retail represents meaningful business model evolution — retail revenue grew 63.2% YoY in Q2 2026 with full-year guidance raised to 40% growth, establishing a hybrid hotel-retail platform unique among global hospitality peers [1]. This hotel-as-retail-channel innovation is incrementally transformative. However, the company has not faced a test requiring abandonment of a core business — it has only known growth since founding.</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Atour has executed well, there is no clear evidence of leadership making costly long-term bets that sacrificed near-term results. The company has grown continuously since founding, with each strategic move (retail expansion, Atour 3.6 model, new hotel formats) being additive rather than requiring sacrifice [1]. Net income grew 29% alongside 41.4% revenue growth in Q2 2026, suggesting the company has not yet faced a moment requiring courage — choosing between investment and returns under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Atour is China's fastest-growing upper midscale hotel chain, delivering Q2 2026 revenue growth of 41.4% to RMB3,490M ($514M) with net income rising 29% to RMB548M, while opening 101 new hotels to reach 2,175 properties with 811 in the pipeline [1]. The asset-light franchise model generates exceptional capital returns with ROE of 59.09% — nearly 4x the 15% target. The Atour Planet retail innovation grew 63.2% in Q2 with guidance raised to 40% full-year growth, a unique hotel-as-retail-channel model with no global peer comparison. At a forward PEG of 0.76 and forward P/E of 15.04x — significantly improved from 20.46x at the prior screen — the stock offers compelling value relative to 40%+ revenue growth [4]. RMB cash position remains strong with a $400M buyback authorization signaling management confidence [2].</w:t>
      </w:r>
    </w:p>
    <w:p>
      <w:pPr>
        <w:spacing w:after="120"/>
      </w:pPr>
      <w:r>
        <w:rPr>
          <w:rFonts w:ascii="Calibri" w:hAnsi="Calibri"/>
          <w:b w:val="0"/>
          <w:color w:val="3A4A28"/>
          <w:sz w:val="20"/>
        </w:rPr>
        <w:t>The bear case centers on China macro risk, governance structure, and scalability. As a Cayman Islands holding company with all operations in PRC via VIE structure, Atour carries structural risk — investors own shares in a holding company, not the operating businesses directly, and Chinese government regulatory actions could impair the stock regardless of operating performance [3]. The aggressive expansion to 2,175 hotels raises execution risk — maintaining upper midscale quality standards while rapidly scaling a franchise network across Tier 2/3 cities is the central operational challenge. Profit margin of 16.77% remains slightly below the 20% target, and the retail business faces intense competition from Chinese e-commerce platforms (Alibaba, PDD, Douyin) that could limit margin expansion. China's economic uncertainty could pressure RevPAR and consumer discretionary spending on travel. No insider buying was identified, and the Inspire Impact Score of 0 (MIXED) with no positive or negative attributions reflects the company's opacity to faith-based analysis frameworks.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Retail business accelerating with full-year guidance raised to 40% growth (from 30-35% at prior screen), potentially establishing Atour as a hybrid hotel-retail platform generating revenue per hotel far exceeding traditional franchise economics [1]</w:t>
      </w:r>
    </w:p>
    <w:p>
      <w:pPr>
        <w:spacing w:before="40" w:after="40"/>
        <w:ind w:left="283"/>
      </w:pPr>
      <w:r>
        <w:rPr>
          <w:rFonts w:ascii="Calibri" w:hAnsi="Calibri"/>
          <w:b/>
          <w:color w:val="4A6B25"/>
          <w:sz w:val="20"/>
        </w:rPr>
        <w:t xml:space="preserve">2. </w:t>
      </w:r>
      <w:r>
        <w:rPr>
          <w:rFonts w:ascii="Calibri" w:hAnsi="Calibri"/>
          <w:b w:val="0"/>
          <w:color w:val="3A4A28"/>
          <w:sz w:val="20"/>
        </w:rPr>
        <w:t>Continued hotel network expansion toward 3,000 hotels — 811 in development pipeline with 101 opened in Q2 alone — driving franchise fee compounding across an increasingly dense national network [1]</w:t>
      </w:r>
    </w:p>
    <w:p>
      <w:pPr>
        <w:spacing w:before="40" w:after="40"/>
        <w:ind w:left="283"/>
      </w:pPr>
      <w:r>
        <w:rPr>
          <w:rFonts w:ascii="Calibri" w:hAnsi="Calibri"/>
          <w:b/>
          <w:color w:val="4A6B25"/>
          <w:sz w:val="20"/>
        </w:rPr>
        <w:t xml:space="preserve">3. </w:t>
      </w:r>
      <w:r>
        <w:rPr>
          <w:rFonts w:ascii="Calibri" w:hAnsi="Calibri"/>
          <w:b w:val="0"/>
          <w:color w:val="3A4A28"/>
          <w:sz w:val="20"/>
        </w:rPr>
        <w:t>Valuation compression from forward P/E of 20.46x to 15.04x while growth accelerated, creating a GARP (growth at reasonable price) opportunity with PEG of 0.76 on 40%+ revenue growth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regulatory and VIE structure risk — government actions on data security, foreign listings, or variable interest entity structures could materially impair share value regardless of operating performance [3]</w:t>
      </w:r>
    </w:p>
    <w:p>
      <w:pPr>
        <w:spacing w:before="40" w:after="40"/>
        <w:ind w:left="283"/>
      </w:pPr>
      <w:r>
        <w:rPr>
          <w:rFonts w:ascii="Calibri" w:hAnsi="Calibri"/>
          <w:b/>
          <w:color w:val="4A6B25"/>
          <w:sz w:val="20"/>
        </w:rPr>
        <w:t xml:space="preserve">2. </w:t>
      </w:r>
      <w:r>
        <w:rPr>
          <w:rFonts w:ascii="Calibri" w:hAnsi="Calibri"/>
          <w:b w:val="0"/>
          <w:color w:val="3A4A28"/>
          <w:sz w:val="20"/>
        </w:rPr>
        <w:t>Brand dilution from aggressive expansion — scaling beyond 2,175 hotels toward 3,000 while maintaining upper midscale quality standards creates execution risk, particularly in lower-tier cities with less affluent consumer bases [1]</w:t>
      </w:r>
    </w:p>
    <w:p>
      <w:pPr>
        <w:spacing w:before="40" w:after="40"/>
        <w:ind w:left="283"/>
      </w:pPr>
      <w:r>
        <w:rPr>
          <w:rFonts w:ascii="Calibri" w:hAnsi="Calibri"/>
          <w:b/>
          <w:color w:val="4A6B25"/>
          <w:sz w:val="20"/>
        </w:rPr>
        <w:t xml:space="preserve">3. </w:t>
      </w:r>
      <w:r>
        <w:rPr>
          <w:rFonts w:ascii="Calibri" w:hAnsi="Calibri"/>
          <w:b w:val="0"/>
          <w:color w:val="3A4A28"/>
          <w:sz w:val="20"/>
        </w:rPr>
        <w:t>China macro headwinds — economic uncertainty, consumer confidence weakness, property market stress, and potential travel demand softening could pressure RevPAR and franchise unit economics across the network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Hotel operations are largely protected from AI disruption — the core business involves physical hospitality experiences, property management, and in-person guest services that AI cannot substitute [3]. The asset-light franchise model creates additional protection since franchisees bear property risk while Atour provides the brand and management system. However, Atour faces moderate AI exposure in its retail business (e-commerce competition from AI-driven recommendation engines on Alibaba, PDD, Douyin) and in revenue management where AI tools could commoditize pricing optimization. Online travel agencies could use AI to disintermediate hotel brands, though Atour's direct booking and loyalty ecosystem provides a defensive moat. AI Opportunity (1/1): Atour generates operational value from AI through smart room technology, data-driven revenue management, and digital guest journey optimization across 2,175 hotels, representing measurable efficiency gains that scale with network growth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Atour Lifestyle Q2 2026 Earnings — Net Revenue RMB3,490M ($514M, +41.4% YoY), Net Income RMB548M (+29%), 2,175 Hotels, 101 New Openings, Retail Revenue +63.2%, Retail Guidance Raised to 40%, August 2026</w:t>
      </w:r>
    </w:p>
    <w:p>
      <w:pPr>
        <w:spacing w:before="20" w:after="20"/>
        <w:ind w:left="170"/>
      </w:pPr>
      <w:r>
        <w:rPr>
          <w:rFonts w:ascii="Calibri" w:hAnsi="Calibri"/>
          <w:b/>
          <w:color w:val="4A6B25"/>
          <w:sz w:val="15"/>
        </w:rPr>
        <w:t xml:space="preserve">2. </w:t>
      </w:r>
      <w:r>
        <w:rPr>
          <w:rFonts w:ascii="Calibri" w:hAnsi="Calibri"/>
          <w:b w:val="0"/>
          <w:color w:val="3A4A28"/>
          <w:sz w:val="17"/>
        </w:rPr>
        <w:t>Atour Lifestyle Q1 2026 Earnings and Corporate Updates — Revenue RMB2,811M (+47.5% YoY), FY2026 Guidance 24-28% Revenue Growth, $400M Buyback, CEO Haijun Wang (13-year tenure, 17.85% ownership), May 2026</w:t>
      </w:r>
    </w:p>
    <w:p>
      <w:pPr>
        <w:spacing w:before="20" w:after="20"/>
        <w:ind w:left="170"/>
      </w:pPr>
      <w:r>
        <w:rPr>
          <w:rFonts w:ascii="Calibri" w:hAnsi="Calibri"/>
          <w:b/>
          <w:color w:val="4A6B25"/>
          <w:sz w:val="15"/>
        </w:rPr>
        <w:t xml:space="preserve">3. </w:t>
      </w:r>
      <w:r>
        <w:rPr>
          <w:rFonts w:ascii="Calibri" w:hAnsi="Calibri"/>
          <w:b w:val="0"/>
          <w:color w:val="3A4A28"/>
          <w:sz w:val="17"/>
        </w:rPr>
        <w:t>Atour Lifestyle Corporate Website, ESG Report, and Strategy — 'Chinese Experience, Brand-Led Excellence' 3-Year Plan, Eco-Friendly Initiatives, VIE Structure,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 ATAT Key Statistics: Stock Price $35.95, Forward PE 15.04, PEG 0.76, ROE 59.09%, D/E 38.53%, Profit Margin 16.77%, Avg Volume 1.26M,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