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ATOM</w:t>
      </w:r>
      <w:r>
        <w:rPr>
          <w:rFonts w:ascii="Calibri" w:hAnsi="Calibri"/>
          <w:b/>
          <w:color w:val="1A2010"/>
          <w:sz w:val="40"/>
        </w:rPr>
        <w:t xml:space="preserve">  Atomera Incorporated</w:t>
      </w:r>
    </w:p>
    <w:p>
      <w:pPr>
        <w:spacing w:after="120"/>
      </w:pPr>
      <w:r>
        <w:rPr>
          <w:rFonts w:ascii="Calibri" w:hAnsi="Calibri"/>
          <w:b/>
          <w:color w:val="6E8450"/>
          <w:sz w:val="18"/>
        </w:rPr>
        <w:t>GROWTH SLEEVE · 2026-09-08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Atomera Incorporated develops, commercializes, and licenses proprietary processes and technologies for the semiconductor industry. The lead technology is Mears Silicon Technology (MST), a thin film of reengineered silicon applied as a transistor channel enhancement to CMOS-type transistors. MST has been validated for next-generation Gate-All-Around (GAA) transistors critical for AI chips, targeting major foundries including TSMC, Samsung, Intel, and Rapidus. Atomera has a commercial license with STMicroelectronics and is advancing GaN-on-Silicon technology for RF applications. Founded in 2001, headquartered in Los Gatos, California. The company reported H1 2026 revenue of $169K and held $38.4M in cash.</w:t>
      </w:r>
    </w:p>
    <w:p>
      <w:r>
        <w:rPr>
          <w:rFonts w:ascii="Calibri" w:hAnsi="Calibri"/>
          <w:b/>
          <w:color w:val="6E8450"/>
          <w:sz w:val="18"/>
        </w:rPr>
        <w:t>21 Employees · https://atomera.com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Atomera signed its first commercial license with STMicroelectronics in 2023 and achieved the first delivery milestone in Q4 2023, representing the most significant commercial progress in the company's 25-year history [1][3]. H1 2026 revenue of $169K (up from $4K in H1 2025) shows nascent traction. However, total revenue remains negligible relative to the decades of R&amp;D investment, and no transformative commercial scale has been achieved. AI Deployment (0/2): Atomera does not deploy AI — while MST technology enables AI chip manufacturing at foundries, Atomera itself has no AI products shipping or generating measurable results. Market Share (0/2): Pre-commercial licensing company with negligible market share. The STMicroelectronics license is the sole commercial agreement; no license with a leading-edge foundry (TSMC, Samsung, Intel) has been announced [1]. Product Pipeline (2/2): The pipeline is specific and well-defined: MST validated as a diffusion-blocking solution for GAA transistors targeting TSMC, Samsung, Intel, and Rapidus [2]. The GaN-on-Silicon breakthrough for RF semiconductors adds a second platform. A new agreement with a leading capital equipment company and rising engagement from DRAM and flash memory providers expand the addressable market [1][2]. R&amp;D Intensity (1/1): As a 21-person technology development company, virtually all spending is R&amp;D. Annual R&amp;D investment exceeds $10M on a $169K revenue base, well above any industry benchmark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Atomera's purpose — advancing semiconductor technology through materials science innovation to enable more efficient and powerful chips — is specific and connects to the broader societal need for better computing [3]. The mission is more distinctive than generic technology statements and has been pursued with extraordinary patience. However, it has not been validated by commercial success, limiting the claim of purpose shaping behavior. Community Impact (0/2): No evidence of charitable programs or community investment for this 21-person company. Employee Retention (1/2): Despite being pre-revenue for 25 years, Atomera's management team has an average tenure of 10.3 years and the board averages 9.7 years [3]. CEO Scott Bibaud has led since 2015. The recently appointed VP of Marketing (Nishant Sinha, chip veteran with 111 patents) suggests the company attracts mission-driven talent [2]. This exceptional leadership stability for a pre-revenue company indicates genuine belief in the mission.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stock metrics. Atomera's balance sheet is the single strength: D/E of approximately 5% reflects a nearly debt-free capital structure, and the company bolstered its cash position to $38.4M at June 30, 2026 (up from $19.2M at year-end 2025) through equity sales, providing approximately 3+ years of operating runway [1][4]. All profitability metrics are deeply negative: ROE is approximately -32% (Q2 2026 net loss of $6.3M widened from $5.0M YoY), adjusted EBITDA loss was $5.0M vs $4.0M, and profit margin is not meaningful on $169K H1 revenue against $11M+ in H1 expenses [1]. Forward P/E, PEG, and revenue growth metrics are excluded as not applicable for a pre-commercial company. The stock has declined 67% from its 52-week high of $12.37 to $4.04, reflecting market skepticism about the commercialization timeline [4]. Daily dollar volume of ~$3.0M passes the IOWN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Atomera is a rare example of extraordinary patience in service of a technological mission — the company has invested for 25 years developing MST semiconductor materials technology despite generating essentially zero commercial revenue. Management tenure of 10+ years and CEO Bibaud's decade-long leadership suggest genuine belief in the long-term mission. However, Q2 2026 losses widened to $6.3M and the stock has declined 67% from its 52-week high, testing whether the infinite game mindset can survive increasing market and financial pressure. The 2026-2027 period will determine whether patient capital allocation was visionary or misguided.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Atomera's purpose — advancing semiconductor technology through materials science innovation — is genuine and has been validated by 25 years of persistent investment despite negligible revenue [3]. The mission connects to the societal need for more efficient computing, and the team's multi-decade commitment suggests deeply held purpose. The STMicroelectronics commercial license in 2023 provided the first tangible validation. However, the Just Cause has not yet been proven through commercial-scale success, and a purpose that hasn't survived the test of scaling remains partially unproven in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21 employees, Atomera operates as a tight-knit team where trust is likely inherent to daily operations [3]. The average management tenure of 10.3 years and board tenure of 9.7 years is exceptional for any company, let alone a pre-revenue one — people stay because they believe in the mission. The hire of Nishant Sinha (111 patents) as VP of Marketing suggests the company attracts top semiconductor talent [2]. However, the small team size limits evaluation of organizational trust at scale.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that Atomera frames competitors as worthy rivals whose strengths reveal their own weaknesses. The company operates in a niche space (semiconductor materials licensing) without direct MST competitors, which may explain the absence of rival-oriented framing. Management's language focuses on technology validation and customer engagement rather than competitive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Atomera has shown meaningful strategic adaptation — rebranding from Mears Technologies, expanding from pure transistor enhancement to GaN-on-Silicon for RF applications, partnering with a leading capital equipment company to broaden distribution, and signing the first commercial license with STMicroelectronics [1][2][3]. The GaN breakthrough represents genuine platform expansion. However, the core MST technology has remained the same for 25 years, and the company has not faced the kind of dramatic strategic pivot Sinek associates with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Atomera's leadership has demonstrated extraordinary patience by investing for 25 years in MST technology without meaningful commercial revenue [3]. CEO Bibaud, leading since 2015, has maintained strategic focus on technology validation and foundry partnerships through ongoing losses and market skepticism. The Q2 2026 equity raise to $38.4M in cash reflects prudent stewardship, ensuring runway to pursue commercial milestones. However, the widening losses (Q2 net loss of $6.3M vs $5.0M YoY) and 67% stock decline test whether continued investment represents courageous conviction or sunk-cost persistence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Atomera is a high-risk, high-reward semiconductor materials licensing company positioned at the intersection of two powerful trends: the AI computing boom and the industry transition to Gate-All-Around transistor architectures [2]. MST technology has been validated as a diffusion-blocking solution for GAA transistors, with target customers including TSMC, Samsung, Intel, and Rapidus — the foundries building the world's most advanced AI chips. The STMicroelectronics commercial license (2023) and rising engagement from DRAM and flash memory providers signal expanding industry interest [1][3]. The GaN-on-Silicon breakthrough and partnership with a leading capital equipment company add a second technology platform and distribution channel. With $38.4M in cash (3+ years runway), a nearly debt-free balance sheet, and a $158M market cap, the stock offers significant asymmetric upside if any major foundry license materializes. The Inspire Impact Score of 50 (ALIGNED) with zero negative attributions reflects the company's clean ESG profile.</w:t>
      </w:r>
    </w:p>
    <w:p>
      <w:pPr>
        <w:spacing w:after="120"/>
      </w:pPr>
      <w:r>
        <w:rPr>
          <w:rFonts w:ascii="Calibri" w:hAnsi="Calibri"/>
          <w:b w:val="0"/>
          <w:color w:val="3A4A28"/>
          <w:sz w:val="20"/>
        </w:rPr>
        <w:t>The fundamental risk is that Atomera has been pre-commercial for 25 years. H1 2026 revenue was $169K against $11M+ in expenses — a ratio that is not sustainable [1]. Q2 2026 net loss widened to $6.3M from $5.0M, and adjusted EBITDA loss expanded to $5.0M from $4.0M, indicating costs are growing faster than revenue [1]. The stock has fallen 67% from its 52-week high of $12.37 to $4.04, with the $158M market cap valuing the company at approximately 470x annualized H1 revenue — entirely a bet on future licensing deals. The semiconductor foundry licensing model is binary: a TSMC or Samsung agreement could transform the company overnight, but the absence of any leading-edge foundry license after years of validation raises questions about whether foundries will ultimately integrate MST at commercial scale. The Q2 equity raise, while extending runway, diluted existing shareholders. Cash burn of approximately $12M per half suggests the $38.4M cash balance provides runway through 2028, but continued losses without commercial deals could force additional dilutive financing.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 commercial MST licensing agreement with a leading-edge foundry (TSMC, Samsung, Intel, Rapidus) would be transformative, validating 25 years of R&amp;D and potentially generating millions in annual licensing fees [2]</w:t>
      </w:r>
    </w:p>
    <w:p>
      <w:pPr>
        <w:spacing w:before="40" w:after="40"/>
        <w:ind w:left="283"/>
      </w:pPr>
      <w:r>
        <w:rPr>
          <w:rFonts w:ascii="Calibri" w:hAnsi="Calibri"/>
          <w:b/>
          <w:color w:val="4A6B25"/>
          <w:sz w:val="20"/>
        </w:rPr>
        <w:t xml:space="preserve">2. </w:t>
      </w:r>
      <w:r>
        <w:rPr>
          <w:rFonts w:ascii="Calibri" w:hAnsi="Calibri"/>
          <w:b w:val="0"/>
          <w:color w:val="3A4A28"/>
          <w:sz w:val="20"/>
        </w:rPr>
        <w:t>GaN-on-Silicon technology breakthrough and partnership with leading capital equipment company could open a second commercialization pathway in the RF semiconductor market [1][2]</w:t>
      </w:r>
    </w:p>
    <w:p>
      <w:pPr>
        <w:spacing w:before="40" w:after="40"/>
        <w:ind w:left="283"/>
      </w:pPr>
      <w:r>
        <w:rPr>
          <w:rFonts w:ascii="Calibri" w:hAnsi="Calibri"/>
          <w:b/>
          <w:color w:val="4A6B25"/>
          <w:sz w:val="20"/>
        </w:rPr>
        <w:t xml:space="preserve">3. </w:t>
      </w:r>
      <w:r>
        <w:rPr>
          <w:rFonts w:ascii="Calibri" w:hAnsi="Calibri"/>
          <w:b w:val="0"/>
          <w:color w:val="3A4A28"/>
          <w:sz w:val="20"/>
        </w:rPr>
        <w:t>Rising engagement from DRAM and flash memory providers driven by AI storage demands could accelerate MST adoption beyond logic transistors, expanding the addressable licensing opportunity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25 years of R&amp;D with only $169K in H1 2026 revenue raises fundamental questions about whether MST will achieve commercial adoption at scale — technology may be validated but not commercially essential to foundries at current pricing [1]</w:t>
      </w:r>
    </w:p>
    <w:p>
      <w:pPr>
        <w:spacing w:before="40" w:after="40"/>
        <w:ind w:left="283"/>
      </w:pPr>
      <w:r>
        <w:rPr>
          <w:rFonts w:ascii="Calibri" w:hAnsi="Calibri"/>
          <w:b/>
          <w:color w:val="4A6B25"/>
          <w:sz w:val="20"/>
        </w:rPr>
        <w:t xml:space="preserve">2. </w:t>
      </w:r>
      <w:r>
        <w:rPr>
          <w:rFonts w:ascii="Calibri" w:hAnsi="Calibri"/>
          <w:b w:val="0"/>
          <w:color w:val="3A4A28"/>
          <w:sz w:val="20"/>
        </w:rPr>
        <w:t>Q2 2026 net loss widened to $6.3M from $5.0M YoY with no clear path to profitability; the $158M market cap at ~470x annualized revenue represents extreme valuation risk if commercialization timelines extend further [1]</w:t>
      </w:r>
    </w:p>
    <w:p>
      <w:pPr>
        <w:spacing w:before="40" w:after="40"/>
        <w:ind w:left="283"/>
      </w:pPr>
      <w:r>
        <w:rPr>
          <w:rFonts w:ascii="Calibri" w:hAnsi="Calibri"/>
          <w:b/>
          <w:color w:val="4A6B25"/>
          <w:sz w:val="20"/>
        </w:rPr>
        <w:t xml:space="preserve">3. </w:t>
      </w:r>
      <w:r>
        <w:rPr>
          <w:rFonts w:ascii="Calibri" w:hAnsi="Calibri"/>
          <w:b w:val="0"/>
          <w:color w:val="3A4A28"/>
          <w:sz w:val="20"/>
        </w:rPr>
        <w:t>Binary outcome risk — the entire valuation rests on securing commercial licensing agreements that have not materialized with leading-edge foundries; further stock decline from the 67% drop off 52-week highs could impair the company's ability to attract talent and partners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Atomera's core business involves physical materials science for semiconductor manufacturing — a domain that AI structurally cannot displace [2][3]. MST is a physical thin-film process applied during chip fabrication, requiring wet-lab materials science, cleanroom facilities, and deep integration with foundry manufacturing flows. AI is the primary demand driver: the explosion in AI chip manufacturing pushes foundries toward Gate-All-Around transistor architectures where MST's diffusion-blocking capabilities are most valuable. AI chips require more advanced transistor technology, directly expanding Atomera's addressable market. Rising engagement from DRAM and flash memory providers — driven by AI storage demands — further validates this thesis [1]. The semiconductor manufacturing process itself is immune to AI substitution. AI Opportunity (0/1): Atomera does not currently generate meaningful revenue from AI-related products. While MST technology directly enables AI chip manufacturing, H1 2026 revenue of $169K represents pre-commercial activity rather than quantifiable AI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Atomera Q2 FY2026 Earnings Release, Call Transcript, and 10-Q — StockTitan, Alpha Spread, July-August 2026</w:t>
      </w:r>
    </w:p>
    <w:p>
      <w:pPr>
        <w:spacing w:before="20" w:after="20"/>
        <w:ind w:left="170"/>
      </w:pPr>
      <w:r>
        <w:rPr>
          <w:rFonts w:ascii="Calibri" w:hAnsi="Calibri"/>
          <w:b/>
          <w:color w:val="4A6B25"/>
          <w:sz w:val="15"/>
        </w:rPr>
        <w:t xml:space="preserve">2. </w:t>
      </w:r>
      <w:r>
        <w:rPr>
          <w:rFonts w:ascii="Calibri" w:hAnsi="Calibri"/>
          <w:b w:val="0"/>
          <w:color w:val="3A4A28"/>
          <w:sz w:val="17"/>
        </w:rPr>
        <w:t>Atomera MST Technology, GaN Breakthrough, Capital Equipment Partnership — atomera.com, BigGo Finance, Nasdaq, 2025-2026</w:t>
      </w:r>
    </w:p>
    <w:p>
      <w:pPr>
        <w:spacing w:before="20" w:after="20"/>
        <w:ind w:left="170"/>
      </w:pPr>
      <w:r>
        <w:rPr>
          <w:rFonts w:ascii="Calibri" w:hAnsi="Calibri"/>
          <w:b/>
          <w:color w:val="4A6B25"/>
          <w:sz w:val="15"/>
        </w:rPr>
        <w:t xml:space="preserve">3. </w:t>
      </w:r>
      <w:r>
        <w:rPr>
          <w:rFonts w:ascii="Calibri" w:hAnsi="Calibri"/>
          <w:b w:val="0"/>
          <w:color w:val="3A4A28"/>
          <w:sz w:val="17"/>
        </w:rPr>
        <w:t>Atomera STMicroelectronics License and Corporate Information — atomera.com, Globe and Mail, 2023-2026</w:t>
      </w:r>
    </w:p>
    <w:p>
      <w:pPr>
        <w:spacing w:before="20" w:after="20"/>
        <w:ind w:left="170"/>
      </w:pPr>
      <w:r>
        <w:rPr>
          <w:rFonts w:ascii="Calibri" w:hAnsi="Calibri"/>
          <w:b/>
          <w:color w:val="4A6B25"/>
          <w:sz w:val="15"/>
        </w:rPr>
        <w:t xml:space="preserve">4. </w:t>
      </w:r>
      <w:r>
        <w:rPr>
          <w:rFonts w:ascii="Calibri" w:hAnsi="Calibri"/>
          <w:b w:val="0"/>
          <w:color w:val="3A4A28"/>
          <w:sz w:val="17"/>
        </w:rPr>
        <w:t>StockAnalysis.com, Morningstar, Simply Wall St — ATOM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